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86"/>
        <w:gridCol w:w="9614"/>
      </w:tblGrid>
      <w:tr w:rsidR="000E0E4A" w:rsidRPr="00DC4602" w:rsidTr="00DC4602">
        <w:tc>
          <w:tcPr>
            <w:tcW w:w="1188" w:type="dxa"/>
            <w:tcBorders>
              <w:bottom w:val="dotted" w:sz="4" w:space="0" w:color="BFBFBF" w:themeColor="background1" w:themeShade="BF"/>
              <w:right w:val="dotted" w:sz="4" w:space="0" w:color="BFBFBF" w:themeColor="background1" w:themeShade="BF"/>
            </w:tcBorders>
          </w:tcPr>
          <w:p w:rsidR="000E0E4A" w:rsidRPr="00DC4602" w:rsidRDefault="000E0E4A" w:rsidP="00F633B8">
            <w:pPr>
              <w:rPr>
                <w:rFonts w:asciiTheme="minorHAnsi" w:hAnsiTheme="minorHAnsi" w:cstheme="minorHAnsi"/>
                <w:b/>
                <w:smallCaps/>
                <w:sz w:val="22"/>
              </w:rPr>
            </w:pPr>
            <w:bookmarkStart w:id="0" w:name="_GoBack"/>
            <w:bookmarkEnd w:id="0"/>
            <w:r w:rsidRPr="00DC4602">
              <w:rPr>
                <w:rFonts w:asciiTheme="minorHAnsi" w:hAnsiTheme="minorHAnsi" w:cstheme="minorHAnsi"/>
                <w:b/>
                <w:smallCaps/>
                <w:sz w:val="22"/>
              </w:rPr>
              <w:t>Policy</w:t>
            </w:r>
          </w:p>
        </w:tc>
        <w:tc>
          <w:tcPr>
            <w:tcW w:w="9720" w:type="dxa"/>
            <w:tcBorders>
              <w:left w:val="dotted" w:sz="4" w:space="0" w:color="BFBFBF" w:themeColor="background1" w:themeShade="BF"/>
              <w:bottom w:val="dotted" w:sz="4" w:space="0" w:color="BFBFBF" w:themeColor="background1" w:themeShade="BF"/>
            </w:tcBorders>
          </w:tcPr>
          <w:p w:rsidR="000E0E4A" w:rsidRPr="00C055AA" w:rsidRDefault="00983336" w:rsidP="00E85DA9">
            <w:pPr>
              <w:rPr>
                <w:rFonts w:asciiTheme="majorHAnsi" w:hAnsiTheme="majorHAnsi" w:cstheme="majorHAnsi"/>
              </w:rPr>
            </w:pPr>
            <w:r>
              <w:rPr>
                <w:rFonts w:asciiTheme="majorHAnsi" w:hAnsiTheme="majorHAnsi" w:cstheme="majorHAnsi"/>
              </w:rPr>
              <w:t>Billing by Locum Tenens Physicians</w:t>
            </w:r>
          </w:p>
        </w:tc>
      </w:tr>
      <w:tr w:rsidR="000E0E4A" w:rsidRPr="00DC4602" w:rsidTr="00DC4602">
        <w:tc>
          <w:tcPr>
            <w:tcW w:w="1188" w:type="dxa"/>
            <w:tcBorders>
              <w:top w:val="dotted" w:sz="4" w:space="0" w:color="BFBFBF" w:themeColor="background1" w:themeShade="BF"/>
              <w:bottom w:val="dotted" w:sz="4" w:space="0" w:color="BFBFBF" w:themeColor="background1" w:themeShade="BF"/>
              <w:right w:val="dotted" w:sz="4" w:space="0" w:color="BFBFBF" w:themeColor="background1" w:themeShade="BF"/>
            </w:tcBorders>
          </w:tcPr>
          <w:p w:rsidR="000E0E4A" w:rsidRPr="00DC4602" w:rsidRDefault="000E0E4A" w:rsidP="00F633B8">
            <w:pPr>
              <w:rPr>
                <w:rFonts w:asciiTheme="minorHAnsi" w:hAnsiTheme="minorHAnsi" w:cstheme="minorHAnsi"/>
                <w:b/>
                <w:smallCaps/>
                <w:sz w:val="22"/>
              </w:rPr>
            </w:pPr>
            <w:r w:rsidRPr="00DC4602">
              <w:rPr>
                <w:rFonts w:asciiTheme="minorHAnsi" w:hAnsiTheme="minorHAnsi" w:cstheme="minorHAnsi"/>
                <w:b/>
                <w:smallCaps/>
                <w:sz w:val="22"/>
              </w:rPr>
              <w:t>Sign Off</w:t>
            </w:r>
          </w:p>
        </w:tc>
        <w:tc>
          <w:tcPr>
            <w:tcW w:w="9720" w:type="dxa"/>
            <w:tcBorders>
              <w:top w:val="dotted" w:sz="4" w:space="0" w:color="BFBFBF" w:themeColor="background1" w:themeShade="BF"/>
              <w:left w:val="dotted" w:sz="4" w:space="0" w:color="BFBFBF" w:themeColor="background1" w:themeShade="BF"/>
              <w:bottom w:val="dotted" w:sz="4" w:space="0" w:color="BFBFBF" w:themeColor="background1" w:themeShade="BF"/>
            </w:tcBorders>
          </w:tcPr>
          <w:p w:rsidR="000E0E4A" w:rsidRPr="00C055AA" w:rsidRDefault="00464D54" w:rsidP="00F633B8">
            <w:pPr>
              <w:rPr>
                <w:rFonts w:asciiTheme="majorHAnsi" w:hAnsiTheme="majorHAnsi" w:cstheme="majorHAnsi"/>
              </w:rPr>
            </w:pPr>
            <w:r>
              <w:rPr>
                <w:rFonts w:asciiTheme="majorHAnsi" w:hAnsiTheme="majorHAnsi" w:cstheme="majorHAnsi"/>
              </w:rPr>
              <w:t>Robert Adler</w:t>
            </w:r>
            <w:r w:rsidR="00EF1800" w:rsidRPr="00EF1800">
              <w:rPr>
                <w:rFonts w:asciiTheme="majorHAnsi" w:hAnsiTheme="majorHAnsi" w:cstheme="majorHAnsi"/>
              </w:rPr>
              <w:t>, MD CHLAMG Compliance Officer</w:t>
            </w:r>
          </w:p>
        </w:tc>
      </w:tr>
      <w:tr w:rsidR="000E0E4A" w:rsidRPr="00DC4602" w:rsidTr="00DC4602">
        <w:tc>
          <w:tcPr>
            <w:tcW w:w="1188" w:type="dxa"/>
            <w:tcBorders>
              <w:top w:val="dotted" w:sz="4" w:space="0" w:color="BFBFBF" w:themeColor="background1" w:themeShade="BF"/>
              <w:bottom w:val="dotted" w:sz="4" w:space="0" w:color="BFBFBF" w:themeColor="background1" w:themeShade="BF"/>
              <w:right w:val="dotted" w:sz="4" w:space="0" w:color="BFBFBF" w:themeColor="background1" w:themeShade="BF"/>
            </w:tcBorders>
          </w:tcPr>
          <w:p w:rsidR="000E0E4A" w:rsidRPr="00DC4602" w:rsidRDefault="000E0E4A" w:rsidP="00F633B8">
            <w:pPr>
              <w:rPr>
                <w:rFonts w:asciiTheme="minorHAnsi" w:hAnsiTheme="minorHAnsi" w:cstheme="minorHAnsi"/>
                <w:b/>
                <w:smallCaps/>
                <w:sz w:val="22"/>
              </w:rPr>
            </w:pPr>
            <w:r w:rsidRPr="00DC4602">
              <w:rPr>
                <w:rFonts w:asciiTheme="minorHAnsi" w:hAnsiTheme="minorHAnsi" w:cstheme="minorHAnsi"/>
                <w:b/>
                <w:smallCaps/>
                <w:sz w:val="22"/>
              </w:rPr>
              <w:t>Issued</w:t>
            </w:r>
          </w:p>
        </w:tc>
        <w:tc>
          <w:tcPr>
            <w:tcW w:w="9720" w:type="dxa"/>
            <w:tcBorders>
              <w:top w:val="dotted" w:sz="4" w:space="0" w:color="BFBFBF" w:themeColor="background1" w:themeShade="BF"/>
              <w:left w:val="dotted" w:sz="4" w:space="0" w:color="BFBFBF" w:themeColor="background1" w:themeShade="BF"/>
              <w:bottom w:val="dotted" w:sz="4" w:space="0" w:color="BFBFBF" w:themeColor="background1" w:themeShade="BF"/>
            </w:tcBorders>
          </w:tcPr>
          <w:p w:rsidR="000E0E4A" w:rsidRPr="00C055AA" w:rsidRDefault="00983336" w:rsidP="00F633B8">
            <w:pPr>
              <w:rPr>
                <w:rFonts w:asciiTheme="majorHAnsi" w:hAnsiTheme="majorHAnsi" w:cstheme="majorHAnsi"/>
              </w:rPr>
            </w:pPr>
            <w:r>
              <w:rPr>
                <w:rFonts w:asciiTheme="majorHAnsi" w:hAnsiTheme="majorHAnsi" w:cstheme="majorHAnsi"/>
              </w:rPr>
              <w:t>September 1</w:t>
            </w:r>
            <w:r w:rsidR="00EF1800" w:rsidRPr="00EF1800">
              <w:rPr>
                <w:rFonts w:asciiTheme="majorHAnsi" w:hAnsiTheme="majorHAnsi" w:cstheme="majorHAnsi"/>
              </w:rPr>
              <w:t>, 2009</w:t>
            </w:r>
          </w:p>
        </w:tc>
      </w:tr>
      <w:tr w:rsidR="000E0E4A" w:rsidRPr="00DC4602" w:rsidTr="00DC4602">
        <w:tc>
          <w:tcPr>
            <w:tcW w:w="1188" w:type="dxa"/>
            <w:tcBorders>
              <w:top w:val="dotted" w:sz="4" w:space="0" w:color="BFBFBF" w:themeColor="background1" w:themeShade="BF"/>
              <w:bottom w:val="dotted" w:sz="4" w:space="0" w:color="BFBFBF" w:themeColor="background1" w:themeShade="BF"/>
              <w:right w:val="dotted" w:sz="4" w:space="0" w:color="BFBFBF" w:themeColor="background1" w:themeShade="BF"/>
            </w:tcBorders>
          </w:tcPr>
          <w:p w:rsidR="000E0E4A" w:rsidRPr="00DC4602" w:rsidRDefault="000E0E4A" w:rsidP="00F633B8">
            <w:pPr>
              <w:rPr>
                <w:rFonts w:asciiTheme="minorHAnsi" w:hAnsiTheme="minorHAnsi" w:cstheme="minorHAnsi"/>
                <w:b/>
                <w:smallCaps/>
                <w:sz w:val="22"/>
              </w:rPr>
            </w:pPr>
            <w:r w:rsidRPr="00DC4602">
              <w:rPr>
                <w:rFonts w:asciiTheme="minorHAnsi" w:hAnsiTheme="minorHAnsi" w:cstheme="minorHAnsi"/>
                <w:b/>
                <w:smallCaps/>
                <w:sz w:val="22"/>
              </w:rPr>
              <w:t>Revised</w:t>
            </w:r>
          </w:p>
        </w:tc>
        <w:tc>
          <w:tcPr>
            <w:tcW w:w="9720" w:type="dxa"/>
            <w:tcBorders>
              <w:top w:val="dotted" w:sz="4" w:space="0" w:color="BFBFBF" w:themeColor="background1" w:themeShade="BF"/>
              <w:left w:val="dotted" w:sz="4" w:space="0" w:color="BFBFBF" w:themeColor="background1" w:themeShade="BF"/>
              <w:bottom w:val="dotted" w:sz="4" w:space="0" w:color="BFBFBF" w:themeColor="background1" w:themeShade="BF"/>
            </w:tcBorders>
          </w:tcPr>
          <w:p w:rsidR="000E0E4A" w:rsidRPr="00C055AA" w:rsidRDefault="00E66A62" w:rsidP="00F633B8">
            <w:pPr>
              <w:rPr>
                <w:rFonts w:asciiTheme="majorHAnsi" w:hAnsiTheme="majorHAnsi" w:cstheme="majorHAnsi"/>
              </w:rPr>
            </w:pPr>
            <w:r>
              <w:rPr>
                <w:rFonts w:asciiTheme="majorHAnsi" w:hAnsiTheme="majorHAnsi" w:cstheme="majorHAnsi"/>
              </w:rPr>
              <w:t>June 12, 2018</w:t>
            </w:r>
          </w:p>
        </w:tc>
      </w:tr>
      <w:tr w:rsidR="000E0E4A" w:rsidRPr="00DC4602" w:rsidTr="00DC4602">
        <w:tc>
          <w:tcPr>
            <w:tcW w:w="1188" w:type="dxa"/>
            <w:tcBorders>
              <w:top w:val="dotted" w:sz="4" w:space="0" w:color="BFBFBF" w:themeColor="background1" w:themeShade="BF"/>
              <w:bottom w:val="dotted" w:sz="4" w:space="0" w:color="BFBFBF" w:themeColor="background1" w:themeShade="BF"/>
              <w:right w:val="dotted" w:sz="4" w:space="0" w:color="BFBFBF" w:themeColor="background1" w:themeShade="BF"/>
            </w:tcBorders>
          </w:tcPr>
          <w:p w:rsidR="000E0E4A" w:rsidRPr="00DC4602" w:rsidRDefault="000E0E4A" w:rsidP="00F633B8">
            <w:pPr>
              <w:rPr>
                <w:rFonts w:asciiTheme="minorHAnsi" w:hAnsiTheme="minorHAnsi" w:cstheme="minorHAnsi"/>
                <w:b/>
                <w:smallCaps/>
                <w:sz w:val="22"/>
              </w:rPr>
            </w:pPr>
            <w:r w:rsidRPr="00DC4602">
              <w:rPr>
                <w:rFonts w:asciiTheme="minorHAnsi" w:hAnsiTheme="minorHAnsi" w:cstheme="minorHAnsi"/>
                <w:b/>
                <w:smallCaps/>
                <w:sz w:val="22"/>
              </w:rPr>
              <w:t>Number</w:t>
            </w:r>
          </w:p>
        </w:tc>
        <w:tc>
          <w:tcPr>
            <w:tcW w:w="9720" w:type="dxa"/>
            <w:tcBorders>
              <w:top w:val="dotted" w:sz="4" w:space="0" w:color="BFBFBF" w:themeColor="background1" w:themeShade="BF"/>
              <w:left w:val="dotted" w:sz="4" w:space="0" w:color="BFBFBF" w:themeColor="background1" w:themeShade="BF"/>
              <w:bottom w:val="dotted" w:sz="4" w:space="0" w:color="BFBFBF" w:themeColor="background1" w:themeShade="BF"/>
            </w:tcBorders>
          </w:tcPr>
          <w:p w:rsidR="000E0E4A" w:rsidRPr="00C055AA" w:rsidRDefault="00CB24D8" w:rsidP="00F633B8">
            <w:pPr>
              <w:rPr>
                <w:rFonts w:asciiTheme="majorHAnsi" w:hAnsiTheme="majorHAnsi" w:cstheme="majorHAnsi"/>
              </w:rPr>
            </w:pPr>
            <w:r>
              <w:rPr>
                <w:rFonts w:asciiTheme="majorHAnsi" w:hAnsiTheme="majorHAnsi" w:cstheme="majorHAnsi"/>
              </w:rPr>
              <w:t>CHLAMG 15-00</w:t>
            </w:r>
            <w:r w:rsidR="00271FA1">
              <w:rPr>
                <w:rFonts w:asciiTheme="majorHAnsi" w:hAnsiTheme="majorHAnsi" w:cstheme="majorHAnsi"/>
              </w:rPr>
              <w:t>2</w:t>
            </w:r>
            <w:r w:rsidR="004C1773">
              <w:rPr>
                <w:rFonts w:asciiTheme="majorHAnsi" w:hAnsiTheme="majorHAnsi" w:cstheme="majorHAnsi"/>
              </w:rPr>
              <w:t>3</w:t>
            </w:r>
          </w:p>
        </w:tc>
      </w:tr>
    </w:tbl>
    <w:p w:rsidR="00B335CB" w:rsidRPr="00DC4602" w:rsidRDefault="00B335CB" w:rsidP="00F633B8">
      <w:pPr>
        <w:jc w:val="both"/>
        <w:rPr>
          <w:rFonts w:asciiTheme="majorHAnsi" w:hAnsiTheme="majorHAnsi"/>
          <w:b/>
        </w:rPr>
      </w:pPr>
    </w:p>
    <w:p w:rsidR="00D75F7A" w:rsidRPr="00DC4602" w:rsidRDefault="00D75F7A" w:rsidP="00F633B8">
      <w:pPr>
        <w:jc w:val="both"/>
        <w:rPr>
          <w:rFonts w:asciiTheme="majorHAnsi" w:hAnsiTheme="majorHAnsi"/>
          <w:b/>
        </w:rPr>
      </w:pPr>
    </w:p>
    <w:p w:rsidR="00D75F7A" w:rsidRPr="00DC4602" w:rsidRDefault="00D75F7A" w:rsidP="00F633B8">
      <w:pPr>
        <w:shd w:val="clear" w:color="auto" w:fill="F2F2F2" w:themeFill="background1" w:themeFillShade="F2"/>
        <w:jc w:val="both"/>
        <w:rPr>
          <w:rFonts w:asciiTheme="minorHAnsi" w:hAnsiTheme="minorHAnsi" w:cstheme="minorHAnsi"/>
          <w:b/>
          <w:smallCaps/>
          <w:sz w:val="28"/>
        </w:rPr>
      </w:pPr>
      <w:r w:rsidRPr="00DC4602">
        <w:rPr>
          <w:rFonts w:asciiTheme="minorHAnsi" w:hAnsiTheme="minorHAnsi" w:cstheme="minorHAnsi"/>
          <w:b/>
          <w:smallCaps/>
          <w:sz w:val="28"/>
        </w:rPr>
        <w:t>Policy</w:t>
      </w:r>
    </w:p>
    <w:p w:rsidR="00983336" w:rsidRDefault="00983336" w:rsidP="00983336">
      <w:pPr>
        <w:jc w:val="both"/>
      </w:pPr>
    </w:p>
    <w:p w:rsidR="00983336" w:rsidRDefault="00983336" w:rsidP="00983336">
      <w:pPr>
        <w:jc w:val="both"/>
      </w:pPr>
      <w:r>
        <w:t>It is the policy of CHLAMG for locum tenens physicians to provide substitute services for a CHLAMG physician</w:t>
      </w:r>
      <w:r w:rsidR="00FF4955">
        <w:t>,</w:t>
      </w:r>
      <w:r>
        <w:t xml:space="preserve"> and bill for those services under the name, NPI, and license number of the physician for whom </w:t>
      </w:r>
      <w:r w:rsidR="00A029AB">
        <w:t xml:space="preserve">the locum tenens physician </w:t>
      </w:r>
      <w:r>
        <w:t>temporar</w:t>
      </w:r>
      <w:r w:rsidR="00A029AB">
        <w:t>ily</w:t>
      </w:r>
      <w:r>
        <w:t xml:space="preserve"> substitut</w:t>
      </w:r>
      <w:r w:rsidR="00A029AB">
        <w:t>es</w:t>
      </w:r>
      <w:r>
        <w:t xml:space="preserve">.   </w:t>
      </w:r>
    </w:p>
    <w:p w:rsidR="00D85A6E" w:rsidRDefault="00D85A6E" w:rsidP="00983336">
      <w:pPr>
        <w:jc w:val="both"/>
      </w:pPr>
    </w:p>
    <w:p w:rsidR="00D85A6E" w:rsidRDefault="007A5D62" w:rsidP="00983336">
      <w:pPr>
        <w:jc w:val="both"/>
      </w:pPr>
      <w:r>
        <w:t>Regulatory Reference</w:t>
      </w:r>
      <w:r w:rsidR="00D85A6E">
        <w:t>:</w:t>
      </w:r>
    </w:p>
    <w:p w:rsidR="00D85A6E" w:rsidRDefault="00D85A6E" w:rsidP="00983336">
      <w:pPr>
        <w:jc w:val="both"/>
      </w:pPr>
    </w:p>
    <w:p w:rsidR="00D85A6E" w:rsidRDefault="00D85A6E" w:rsidP="00983336">
      <w:pPr>
        <w:jc w:val="both"/>
      </w:pPr>
      <w:r>
        <w:t xml:space="preserve">30.2.11 – Payment </w:t>
      </w:r>
      <w:r w:rsidR="00CB6875">
        <w:t>under</w:t>
      </w:r>
      <w:r>
        <w:t xml:space="preserve"> Fee-For-Time Compensation Arrangements (Formally referred to</w:t>
      </w:r>
      <w:r w:rsidR="00FF4955">
        <w:t xml:space="preserve"> as Locum Tenens Arrangements) </w:t>
      </w:r>
      <w:r>
        <w:t>(Rev. 3774, 05-12-17, Effective: 06-13-17, Implementation: 06-13-17)</w:t>
      </w:r>
    </w:p>
    <w:p w:rsidR="007A5D62" w:rsidRDefault="007A5D62" w:rsidP="007A5D62">
      <w:pPr>
        <w:jc w:val="both"/>
      </w:pPr>
    </w:p>
    <w:p w:rsidR="007A5D62" w:rsidRDefault="007A5D62" w:rsidP="007A5D62">
      <w:pPr>
        <w:jc w:val="both"/>
      </w:pPr>
      <w:r>
        <w:t xml:space="preserve">Requirements applicable to Physician Medical Group or Physical Therapy Group Claims </w:t>
      </w:r>
      <w:r w:rsidR="00CB6875">
        <w:t>under</w:t>
      </w:r>
      <w:r>
        <w:t xml:space="preserve"> Fee-For-Time Compensation Arrangements </w:t>
      </w:r>
    </w:p>
    <w:p w:rsidR="007A5D62" w:rsidRDefault="007A5D62" w:rsidP="007A5D62">
      <w:pPr>
        <w:jc w:val="both"/>
      </w:pPr>
      <w:r>
        <w:t xml:space="preserve"> In order for a medical group or physical therapy group to submit claims in the name of the regular physician or physical therapist for the services of a substitute physician or physical therapist, the substitute physician or physical therapist may not have reassigned his or her right to Medicare payment to the group through a CMS-855R reassignment enrollment form approved by the A/B MACs Part B and the following requirements must be met: </w:t>
      </w:r>
    </w:p>
    <w:p w:rsidR="007A5D62" w:rsidRDefault="007A5D62" w:rsidP="007A5D62">
      <w:pPr>
        <w:jc w:val="both"/>
      </w:pPr>
      <w:r>
        <w:t xml:space="preserve"> </w:t>
      </w:r>
    </w:p>
    <w:p w:rsidR="007A5D62" w:rsidRDefault="007A5D62" w:rsidP="007A5D62">
      <w:pPr>
        <w:jc w:val="both"/>
      </w:pPr>
      <w:r>
        <w:t xml:space="preserve">• The regular physician or physical therapist is unavailable to provide the services;   </w:t>
      </w:r>
    </w:p>
    <w:p w:rsidR="007A5D62" w:rsidRDefault="007A5D62" w:rsidP="007A5D62">
      <w:pPr>
        <w:jc w:val="both"/>
      </w:pPr>
      <w:r>
        <w:t xml:space="preserve"> </w:t>
      </w:r>
    </w:p>
    <w:p w:rsidR="007A5D62" w:rsidRDefault="007A5D62" w:rsidP="007A5D62">
      <w:pPr>
        <w:jc w:val="both"/>
      </w:pPr>
      <w:r>
        <w:t xml:space="preserve">• The Medicare patient has arranged or seeks to receive the services from the regular physician or physical therapist; and </w:t>
      </w:r>
    </w:p>
    <w:p w:rsidR="007A5D62" w:rsidRDefault="007A5D62" w:rsidP="007A5D62">
      <w:pPr>
        <w:jc w:val="both"/>
      </w:pPr>
      <w:r>
        <w:t xml:space="preserve"> </w:t>
      </w:r>
    </w:p>
    <w:p w:rsidR="007A5D62" w:rsidRDefault="007A5D62" w:rsidP="007A5D62">
      <w:pPr>
        <w:jc w:val="both"/>
      </w:pPr>
      <w:r>
        <w:t xml:space="preserve">• The substitute physician or physical therapist does not provide the services to Medicare patients over a continuous period of longer than 60 days subject to the following exception: A physician or physical therapist called to active duty in the Armed Forces may bill for services furnished under a fee-for-time compensation arrangement for longer than the 60-day limit. </w:t>
      </w:r>
    </w:p>
    <w:p w:rsidR="007A5D62" w:rsidRDefault="007A5D62" w:rsidP="007A5D62">
      <w:pPr>
        <w:jc w:val="both"/>
      </w:pPr>
      <w:r>
        <w:t xml:space="preserve"> </w:t>
      </w:r>
    </w:p>
    <w:p w:rsidR="007A5D62" w:rsidRDefault="007A5D62" w:rsidP="007A5D62">
      <w:pPr>
        <w:jc w:val="both"/>
      </w:pPr>
      <w:r>
        <w:t xml:space="preserve">For purposes of these requirements, per diem or similar fee-for-time compensation which the group pays the substitute is considered paid by the regular physician or physical therapist.  Also, a physician or physical therapist who has left the group and for whom the group has engaged a substitute as a temporary replacement may bill for the temporary physician or physical therapist for up to 60 days.  The term “regular physician or physical therapist” includes a physician or physical therapist who has left the group and for whom the group has hired the substitute as a replacement.   </w:t>
      </w:r>
    </w:p>
    <w:p w:rsidR="007A5D62" w:rsidRDefault="007A5D62" w:rsidP="007A5D62">
      <w:pPr>
        <w:jc w:val="both"/>
      </w:pPr>
      <w:r>
        <w:t xml:space="preserve"> </w:t>
      </w:r>
    </w:p>
    <w:p w:rsidR="007A5D62" w:rsidRDefault="007A5D62" w:rsidP="007A5D62">
      <w:pPr>
        <w:jc w:val="both"/>
      </w:pPr>
      <w:r>
        <w:lastRenderedPageBreak/>
        <w:t xml:space="preserve">Services are billed for the entity as follows: </w:t>
      </w:r>
    </w:p>
    <w:p w:rsidR="007A5D62" w:rsidRDefault="007A5D62" w:rsidP="007A5D62">
      <w:pPr>
        <w:jc w:val="both"/>
      </w:pPr>
      <w:r>
        <w:t xml:space="preserve"> </w:t>
      </w:r>
    </w:p>
    <w:p w:rsidR="007A5D62" w:rsidRDefault="007A5D62" w:rsidP="007A5D62">
      <w:pPr>
        <w:jc w:val="both"/>
      </w:pPr>
      <w:r>
        <w:t xml:space="preserve">• The medical group or physical therapy group must enter in item 24d of Form CMS-1500 the HCPCS code modifier Q6 after the procedure code. </w:t>
      </w:r>
    </w:p>
    <w:p w:rsidR="007A5D62" w:rsidRDefault="007A5D62" w:rsidP="007A5D62">
      <w:pPr>
        <w:jc w:val="both"/>
      </w:pPr>
      <w:r>
        <w:t xml:space="preserve"> </w:t>
      </w:r>
    </w:p>
    <w:p w:rsidR="007A5D62" w:rsidRDefault="007A5D62" w:rsidP="007A5D62">
      <w:pPr>
        <w:jc w:val="both"/>
      </w:pPr>
      <w:r>
        <w:t xml:space="preserve">• The designated attending physician for a hospice patient (receiving services related to a terminal illness) bills the Q6 modifier in item 24 of Form CMS-1500 when another group member covers for the attending physician. </w:t>
      </w:r>
    </w:p>
    <w:p w:rsidR="007A5D62" w:rsidRDefault="007A5D62" w:rsidP="007A5D62">
      <w:pPr>
        <w:jc w:val="both"/>
      </w:pPr>
      <w:r>
        <w:t xml:space="preserve"> </w:t>
      </w:r>
    </w:p>
    <w:p w:rsidR="007A5D62" w:rsidRDefault="007A5D62" w:rsidP="007A5D62">
      <w:pPr>
        <w:jc w:val="both"/>
      </w:pPr>
      <w:r>
        <w:t xml:space="preserve">• A record of each service provided by the substitute physician or physical therapist must be kept on file along with the substitute physician’s or physical therapist’s NPI.  This record must be made available to the A/B MACs Part B upon request. </w:t>
      </w:r>
    </w:p>
    <w:p w:rsidR="007A5D62" w:rsidRDefault="007A5D62" w:rsidP="007A5D62">
      <w:pPr>
        <w:jc w:val="both"/>
      </w:pPr>
      <w:r>
        <w:t xml:space="preserve"> </w:t>
      </w:r>
    </w:p>
    <w:p w:rsidR="007A5D62" w:rsidRDefault="007A5D62" w:rsidP="007A5D62">
      <w:pPr>
        <w:jc w:val="both"/>
      </w:pPr>
      <w:r>
        <w:t>• In addition, the medical group physician or group physical therapist on whose behalf the services were furnished by a substitute must be identified by his/her NPI in block 24J of the appropriate line item.</w:t>
      </w:r>
    </w:p>
    <w:p w:rsidR="00983336" w:rsidRPr="0078436A" w:rsidRDefault="00983336" w:rsidP="00983336">
      <w:pPr>
        <w:jc w:val="both"/>
        <w:rPr>
          <w:b/>
          <w:i/>
        </w:rPr>
      </w:pPr>
    </w:p>
    <w:p w:rsidR="00D85A6E" w:rsidRPr="00C5420D" w:rsidRDefault="00D85A6E" w:rsidP="00C5420D"/>
    <w:p w:rsidR="00983336" w:rsidRDefault="00983336" w:rsidP="00983336">
      <w:pPr>
        <w:jc w:val="both"/>
        <w:rPr>
          <w:rFonts w:asciiTheme="majorHAnsi" w:eastAsia="Calibri" w:hAnsiTheme="majorHAnsi" w:cs="Frutiger 55 Roman"/>
          <w:color w:val="000000"/>
          <w:sz w:val="22"/>
          <w:szCs w:val="22"/>
        </w:rPr>
      </w:pPr>
    </w:p>
    <w:p w:rsidR="00D75F7A" w:rsidRPr="00DC4602" w:rsidRDefault="00D75F7A" w:rsidP="00EF1800">
      <w:pPr>
        <w:shd w:val="clear" w:color="auto" w:fill="FFFFFF" w:themeFill="background1"/>
        <w:jc w:val="both"/>
        <w:rPr>
          <w:rFonts w:asciiTheme="majorHAnsi" w:hAnsiTheme="majorHAnsi"/>
          <w:sz w:val="28"/>
        </w:rPr>
      </w:pPr>
    </w:p>
    <w:sectPr w:rsidR="00D75F7A" w:rsidRPr="00DC4602" w:rsidSect="00A212E0">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37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35E6" w:rsidRDefault="00F135E6">
      <w:r>
        <w:separator/>
      </w:r>
    </w:p>
  </w:endnote>
  <w:endnote w:type="continuationSeparator" w:id="0">
    <w:p w:rsidR="00F135E6" w:rsidRDefault="00F135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utiger 55 Roman">
    <w:altName w:val="Frutiger 55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6FB5" w:rsidRDefault="00136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73ED" w:rsidRPr="00F633B8" w:rsidRDefault="002A73ED" w:rsidP="00F633B8">
    <w:pPr>
      <w:pStyle w:val="Footer"/>
      <w:jc w:val="center"/>
      <w:rPr>
        <w:sz w:val="22"/>
      </w:rPr>
    </w:pPr>
    <w:r w:rsidRPr="00F633B8">
      <w:rPr>
        <w:sz w:val="22"/>
      </w:rPr>
      <w:t xml:space="preserve">Page </w:t>
    </w:r>
    <w:r w:rsidRPr="00F633B8">
      <w:rPr>
        <w:sz w:val="22"/>
      </w:rPr>
      <w:fldChar w:fldCharType="begin"/>
    </w:r>
    <w:r w:rsidRPr="00F633B8">
      <w:rPr>
        <w:sz w:val="22"/>
      </w:rPr>
      <w:instrText xml:space="preserve"> PAGE   \* MERGEFORMAT </w:instrText>
    </w:r>
    <w:r w:rsidRPr="00F633B8">
      <w:rPr>
        <w:sz w:val="22"/>
      </w:rPr>
      <w:fldChar w:fldCharType="separate"/>
    </w:r>
    <w:r w:rsidR="00C5420D">
      <w:rPr>
        <w:noProof/>
        <w:sz w:val="22"/>
      </w:rPr>
      <w:t>2</w:t>
    </w:r>
    <w:r w:rsidRPr="00F633B8">
      <w:rPr>
        <w:sz w:val="22"/>
      </w:rPr>
      <w:fldChar w:fldCharType="end"/>
    </w:r>
    <w:r w:rsidRPr="00F633B8">
      <w:rPr>
        <w:sz w:val="22"/>
      </w:rPr>
      <w:t xml:space="preserve">of </w:t>
    </w:r>
    <w:r w:rsidRPr="00F633B8">
      <w:rPr>
        <w:sz w:val="22"/>
      </w:rPr>
      <w:fldChar w:fldCharType="begin"/>
    </w:r>
    <w:r w:rsidRPr="00F633B8">
      <w:rPr>
        <w:sz w:val="22"/>
      </w:rPr>
      <w:instrText xml:space="preserve"> NUMPAGES  \* Arabic  \* MERGEFORMAT </w:instrText>
    </w:r>
    <w:r w:rsidRPr="00F633B8">
      <w:rPr>
        <w:sz w:val="22"/>
      </w:rPr>
      <w:fldChar w:fldCharType="separate"/>
    </w:r>
    <w:r w:rsidR="00C5420D">
      <w:rPr>
        <w:noProof/>
        <w:sz w:val="22"/>
      </w:rPr>
      <w:t>2</w:t>
    </w:r>
    <w:r w:rsidRPr="00F633B8">
      <w:rPr>
        <w:sz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12E0" w:rsidRPr="00F633B8" w:rsidRDefault="00A212E0" w:rsidP="00136FB5">
    <w:pPr>
      <w:pStyle w:val="Footer"/>
      <w:jc w:val="right"/>
      <w:rPr>
        <w:sz w:val="22"/>
      </w:rPr>
    </w:pPr>
    <w:r w:rsidRPr="00F633B8">
      <w:rPr>
        <w:sz w:val="22"/>
      </w:rPr>
      <w:t xml:space="preserve">Page </w:t>
    </w:r>
    <w:r w:rsidRPr="00F633B8">
      <w:rPr>
        <w:sz w:val="22"/>
      </w:rPr>
      <w:fldChar w:fldCharType="begin"/>
    </w:r>
    <w:r w:rsidRPr="00F633B8">
      <w:rPr>
        <w:sz w:val="22"/>
      </w:rPr>
      <w:instrText xml:space="preserve"> PAGE   \* MERGEFORMAT </w:instrText>
    </w:r>
    <w:r w:rsidRPr="00F633B8">
      <w:rPr>
        <w:sz w:val="22"/>
      </w:rPr>
      <w:fldChar w:fldCharType="separate"/>
    </w:r>
    <w:r w:rsidR="00C5420D">
      <w:rPr>
        <w:noProof/>
        <w:sz w:val="22"/>
      </w:rPr>
      <w:t>1</w:t>
    </w:r>
    <w:r w:rsidRPr="00F633B8">
      <w:rPr>
        <w:sz w:val="22"/>
      </w:rPr>
      <w:fldChar w:fldCharType="end"/>
    </w:r>
    <w:r w:rsidRPr="00F633B8">
      <w:rPr>
        <w:sz w:val="22"/>
      </w:rPr>
      <w:t xml:space="preserve">of </w:t>
    </w:r>
    <w:r w:rsidRPr="00F633B8">
      <w:rPr>
        <w:sz w:val="22"/>
      </w:rPr>
      <w:fldChar w:fldCharType="begin"/>
    </w:r>
    <w:r w:rsidRPr="00F633B8">
      <w:rPr>
        <w:sz w:val="22"/>
      </w:rPr>
      <w:instrText xml:space="preserve"> NUMPAGES  \* Arabic  \* MERGEFORMAT </w:instrText>
    </w:r>
    <w:r w:rsidRPr="00F633B8">
      <w:rPr>
        <w:sz w:val="22"/>
      </w:rPr>
      <w:fldChar w:fldCharType="separate"/>
    </w:r>
    <w:r w:rsidR="00C5420D">
      <w:rPr>
        <w:noProof/>
        <w:sz w:val="22"/>
      </w:rPr>
      <w:t>2</w:t>
    </w:r>
    <w:r w:rsidRPr="00F633B8">
      <w:rPr>
        <w:sz w:val="22"/>
      </w:rPr>
      <w:fldChar w:fldCharType="end"/>
    </w:r>
  </w:p>
  <w:p w:rsidR="00511F1F" w:rsidRDefault="00511F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35E6" w:rsidRDefault="00F135E6">
      <w:r>
        <w:separator/>
      </w:r>
    </w:p>
  </w:footnote>
  <w:footnote w:type="continuationSeparator" w:id="0">
    <w:p w:rsidR="00F135E6" w:rsidRDefault="00F135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6FB5" w:rsidRDefault="00136FB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2063" w:rsidRDefault="00382063" w:rsidP="00BE2510">
    <w:pPr>
      <w:pStyle w:val="Header"/>
      <w:ind w:left="2880" w:firstLine="360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63C7" w:rsidRDefault="000763C7" w:rsidP="000763C7">
    <w:pPr>
      <w:pStyle w:val="Header"/>
      <w:ind w:left="2880" w:firstLine="3600"/>
      <w:rPr>
        <w:rFonts w:ascii="Garamond" w:hAnsi="Garamond"/>
        <w:sz w:val="28"/>
        <w:szCs w:val="28"/>
      </w:rPr>
    </w:pPr>
    <w:r>
      <w:rPr>
        <w:noProof/>
      </w:rPr>
      <w:drawing>
        <wp:anchor distT="0" distB="0" distL="114300" distR="114300" simplePos="0" relativeHeight="251661312" behindDoc="0" locked="0" layoutInCell="1" allowOverlap="1" wp14:anchorId="62ED49B6" wp14:editId="4431C89F">
          <wp:simplePos x="0" y="0"/>
          <wp:positionH relativeFrom="column">
            <wp:posOffset>2456180</wp:posOffset>
          </wp:positionH>
          <wp:positionV relativeFrom="paragraph">
            <wp:posOffset>-238125</wp:posOffset>
          </wp:positionV>
          <wp:extent cx="2080895" cy="552450"/>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3"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0895" cy="552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763C7" w:rsidRPr="000E0E4A" w:rsidRDefault="000763C7" w:rsidP="000763C7">
    <w:pPr>
      <w:jc w:val="center"/>
      <w:rPr>
        <w:rFonts w:asciiTheme="majorHAnsi" w:hAnsiTheme="majorHAnsi"/>
        <w:b/>
        <w:sz w:val="28"/>
        <w:szCs w:val="28"/>
        <w:u w:val="single"/>
      </w:rPr>
    </w:pPr>
  </w:p>
  <w:p w:rsidR="000763C7" w:rsidRPr="00DC4602" w:rsidRDefault="000763C7" w:rsidP="000763C7">
    <w:pPr>
      <w:jc w:val="center"/>
      <w:rPr>
        <w:rFonts w:asciiTheme="minorHAnsi" w:hAnsiTheme="minorHAnsi" w:cstheme="minorHAnsi"/>
        <w:smallCaps/>
        <w:sz w:val="28"/>
        <w:szCs w:val="28"/>
      </w:rPr>
    </w:pPr>
    <w:r w:rsidRPr="00DC4602">
      <w:rPr>
        <w:rFonts w:asciiTheme="minorHAnsi" w:hAnsiTheme="minorHAnsi" w:cstheme="minorHAnsi"/>
        <w:b/>
        <w:smallCaps/>
        <w:sz w:val="28"/>
        <w:szCs w:val="28"/>
        <w:u w:val="single"/>
      </w:rPr>
      <w:t>Children’s Hospital Los Angeles Medical Group</w:t>
    </w:r>
  </w:p>
  <w:p w:rsidR="000763C7" w:rsidRPr="00DC4602" w:rsidRDefault="000763C7" w:rsidP="000763C7">
    <w:pPr>
      <w:jc w:val="center"/>
      <w:rPr>
        <w:rFonts w:asciiTheme="minorHAnsi" w:hAnsiTheme="minorHAnsi" w:cstheme="minorHAnsi"/>
        <w:b/>
        <w:smallCaps/>
      </w:rPr>
    </w:pPr>
    <w:r w:rsidRPr="00DC4602">
      <w:rPr>
        <w:rFonts w:asciiTheme="minorHAnsi" w:hAnsiTheme="minorHAnsi" w:cstheme="minorHAnsi"/>
        <w:b/>
        <w:smallCaps/>
      </w:rPr>
      <w:t>Compliance Policy Manual</w:t>
    </w:r>
  </w:p>
  <w:p w:rsidR="00511F1F" w:rsidRDefault="00511F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92BEB"/>
    <w:multiLevelType w:val="hybridMultilevel"/>
    <w:tmpl w:val="F6B88636"/>
    <w:lvl w:ilvl="0" w:tplc="794E00A6">
      <w:start w:val="1"/>
      <w:numFmt w:val="bullet"/>
      <w:lvlText w:val=""/>
      <w:lvlJc w:val="left"/>
      <w:pPr>
        <w:tabs>
          <w:tab w:val="num" w:pos="1080"/>
        </w:tabs>
        <w:ind w:left="1080" w:hanging="360"/>
      </w:pPr>
      <w:rPr>
        <w:rFonts w:ascii="Wingdings" w:hAnsi="Wingdings" w:hint="default"/>
        <w:color w:val="auto"/>
        <w:sz w:val="32"/>
        <w:szCs w:val="3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AA75F9"/>
    <w:multiLevelType w:val="hybridMultilevel"/>
    <w:tmpl w:val="2ABE160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68ECCA5"/>
    <w:multiLevelType w:val="singleLevel"/>
    <w:tmpl w:val="76B3A664"/>
    <w:lvl w:ilvl="0">
      <w:numFmt w:val="bullet"/>
      <w:lvlText w:val="·"/>
      <w:lvlJc w:val="left"/>
      <w:pPr>
        <w:tabs>
          <w:tab w:val="num" w:pos="216"/>
        </w:tabs>
      </w:pPr>
      <w:rPr>
        <w:rFonts w:ascii="Symbol" w:hAnsi="Symbol" w:cs="Symbol"/>
        <w:snapToGrid/>
        <w:spacing w:val="-2"/>
        <w:w w:val="105"/>
        <w:sz w:val="24"/>
        <w:szCs w:val="24"/>
      </w:rPr>
    </w:lvl>
  </w:abstractNum>
  <w:abstractNum w:abstractNumId="3" w15:restartNumberingAfterBreak="0">
    <w:nsid w:val="06F55328"/>
    <w:multiLevelType w:val="singleLevel"/>
    <w:tmpl w:val="741F5A7B"/>
    <w:lvl w:ilvl="0">
      <w:start w:val="1"/>
      <w:numFmt w:val="decimal"/>
      <w:lvlText w:val="%1."/>
      <w:lvlJc w:val="left"/>
      <w:pPr>
        <w:tabs>
          <w:tab w:val="num" w:pos="360"/>
        </w:tabs>
        <w:ind w:left="432" w:hanging="360"/>
      </w:pPr>
      <w:rPr>
        <w:snapToGrid/>
        <w:spacing w:val="-10"/>
        <w:w w:val="105"/>
        <w:sz w:val="24"/>
        <w:szCs w:val="24"/>
      </w:rPr>
    </w:lvl>
  </w:abstractNum>
  <w:abstractNum w:abstractNumId="4" w15:restartNumberingAfterBreak="0">
    <w:nsid w:val="088765A4"/>
    <w:multiLevelType w:val="multilevel"/>
    <w:tmpl w:val="395E3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9A93C7C"/>
    <w:multiLevelType w:val="hybridMultilevel"/>
    <w:tmpl w:val="48DA3C1E"/>
    <w:lvl w:ilvl="0" w:tplc="83A4AEE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B10A09"/>
    <w:multiLevelType w:val="hybridMultilevel"/>
    <w:tmpl w:val="B8FC153E"/>
    <w:lvl w:ilvl="0" w:tplc="CA862E1E">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086B2D"/>
    <w:multiLevelType w:val="hybridMultilevel"/>
    <w:tmpl w:val="25964E28"/>
    <w:lvl w:ilvl="0" w:tplc="83A4AEE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EB6015"/>
    <w:multiLevelType w:val="multilevel"/>
    <w:tmpl w:val="ABF0B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954FA8"/>
    <w:multiLevelType w:val="hybridMultilevel"/>
    <w:tmpl w:val="938288FA"/>
    <w:lvl w:ilvl="0" w:tplc="DBA4D12C">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938058E"/>
    <w:multiLevelType w:val="hybridMultilevel"/>
    <w:tmpl w:val="0BBEE1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DAF6112"/>
    <w:multiLevelType w:val="hybridMultilevel"/>
    <w:tmpl w:val="F230D2C8"/>
    <w:lvl w:ilvl="0" w:tplc="60BEE10A">
      <w:start w:val="1"/>
      <w:numFmt w:val="upperRoman"/>
      <w:lvlText w:val="%1."/>
      <w:lvlJc w:val="left"/>
      <w:pPr>
        <w:ind w:left="720" w:hanging="360"/>
      </w:pPr>
      <w:rPr>
        <w:rFonts w:hint="default"/>
        <w:b/>
        <w:i w:val="0"/>
      </w:r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rPr>
        <w:rFonts w:hint="default"/>
      </w:rPr>
    </w:lvl>
    <w:lvl w:ilvl="3" w:tplc="0409000F">
      <w:start w:val="1"/>
      <w:numFmt w:val="decimal"/>
      <w:lvlText w:val="%4."/>
      <w:lvlJc w:val="left"/>
      <w:pPr>
        <w:ind w:left="2880" w:hanging="360"/>
      </w:pPr>
      <w:rPr>
        <w:rFonts w:hint="default"/>
      </w:rPr>
    </w:lvl>
    <w:lvl w:ilvl="4" w:tplc="04090019">
      <w:start w:val="1"/>
      <w:numFmt w:val="lowerLetter"/>
      <w:lvlText w:val="%5."/>
      <w:lvlJc w:val="left"/>
      <w:pPr>
        <w:ind w:left="3600" w:hanging="360"/>
      </w:pPr>
      <w:rPr>
        <w:rFonts w:hint="default"/>
        <w:color w:val="auto"/>
      </w:rPr>
    </w:lvl>
    <w:lvl w:ilvl="5" w:tplc="0409001B" w:tentative="1">
      <w:start w:val="1"/>
      <w:numFmt w:val="lowerRoman"/>
      <w:lvlText w:val="%6."/>
      <w:lvlJc w:val="right"/>
      <w:pPr>
        <w:ind w:left="4320" w:hanging="180"/>
      </w:pPr>
      <w:rPr>
        <w:rFonts w:hint="default"/>
      </w:rPr>
    </w:lvl>
    <w:lvl w:ilvl="6" w:tplc="0409000F" w:tentative="1">
      <w:start w:val="1"/>
      <w:numFmt w:val="decimal"/>
      <w:lvlText w:val="%7."/>
      <w:lvlJc w:val="left"/>
      <w:pPr>
        <w:ind w:left="5040" w:hanging="360"/>
      </w:pPr>
      <w:rPr>
        <w:rFonts w:hint="default"/>
      </w:rPr>
    </w:lvl>
    <w:lvl w:ilvl="7" w:tplc="04090019" w:tentative="1">
      <w:start w:val="1"/>
      <w:numFmt w:val="lowerLetter"/>
      <w:lvlText w:val="%8."/>
      <w:lvlJc w:val="left"/>
      <w:pPr>
        <w:ind w:left="5760" w:hanging="360"/>
      </w:pPr>
      <w:rPr>
        <w:rFonts w:hint="default"/>
      </w:rPr>
    </w:lvl>
    <w:lvl w:ilvl="8" w:tplc="0409001B" w:tentative="1">
      <w:start w:val="1"/>
      <w:numFmt w:val="lowerRoman"/>
      <w:lvlText w:val="%9."/>
      <w:lvlJc w:val="right"/>
      <w:pPr>
        <w:ind w:left="6480" w:hanging="180"/>
      </w:pPr>
      <w:rPr>
        <w:rFonts w:hint="default"/>
      </w:rPr>
    </w:lvl>
  </w:abstractNum>
  <w:abstractNum w:abstractNumId="12" w15:restartNumberingAfterBreak="0">
    <w:nsid w:val="2FFC174D"/>
    <w:multiLevelType w:val="hybridMultilevel"/>
    <w:tmpl w:val="3FFAD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AB7B26"/>
    <w:multiLevelType w:val="multilevel"/>
    <w:tmpl w:val="52D4238A"/>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39BB6771"/>
    <w:multiLevelType w:val="hybridMultilevel"/>
    <w:tmpl w:val="B544917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FC05D80"/>
    <w:multiLevelType w:val="hybridMultilevel"/>
    <w:tmpl w:val="6896BE9E"/>
    <w:lvl w:ilvl="0" w:tplc="8DD82164">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440088C"/>
    <w:multiLevelType w:val="hybridMultilevel"/>
    <w:tmpl w:val="099279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074CB0"/>
    <w:multiLevelType w:val="hybridMultilevel"/>
    <w:tmpl w:val="7AFC80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7F70A01"/>
    <w:multiLevelType w:val="hybridMultilevel"/>
    <w:tmpl w:val="05724ABC"/>
    <w:lvl w:ilvl="0" w:tplc="CA8020C2">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8D67276"/>
    <w:multiLevelType w:val="hybridMultilevel"/>
    <w:tmpl w:val="C0F61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D15670"/>
    <w:multiLevelType w:val="hybridMultilevel"/>
    <w:tmpl w:val="930A60F8"/>
    <w:lvl w:ilvl="0" w:tplc="794E00A6">
      <w:start w:val="1"/>
      <w:numFmt w:val="bullet"/>
      <w:lvlText w:val=""/>
      <w:lvlJc w:val="left"/>
      <w:pPr>
        <w:tabs>
          <w:tab w:val="num" w:pos="1080"/>
        </w:tabs>
        <w:ind w:left="1080" w:hanging="360"/>
      </w:pPr>
      <w:rPr>
        <w:rFonts w:ascii="Wingdings" w:hAnsi="Wingdings" w:hint="default"/>
        <w:color w:val="auto"/>
        <w:sz w:val="32"/>
        <w:szCs w:val="32"/>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68AF4395"/>
    <w:multiLevelType w:val="multilevel"/>
    <w:tmpl w:val="E1A2B7B0"/>
    <w:lvl w:ilvl="0">
      <w:start w:val="1"/>
      <w:numFmt w:val="decimal"/>
      <w:lvlText w:val="%1.0"/>
      <w:lvlJc w:val="left"/>
      <w:pPr>
        <w:ind w:left="990" w:hanging="360"/>
      </w:pPr>
      <w:rPr>
        <w:rFonts w:hint="default"/>
      </w:rPr>
    </w:lvl>
    <w:lvl w:ilvl="1">
      <w:start w:val="1"/>
      <w:numFmt w:val="decimal"/>
      <w:lvlText w:val="%1.%2"/>
      <w:lvlJc w:val="left"/>
      <w:pPr>
        <w:ind w:left="1710" w:hanging="360"/>
      </w:pPr>
      <w:rPr>
        <w:rFonts w:hint="default"/>
      </w:rPr>
    </w:lvl>
    <w:lvl w:ilvl="2">
      <w:start w:val="1"/>
      <w:numFmt w:val="decimal"/>
      <w:lvlText w:val="%1.%2.%3"/>
      <w:lvlJc w:val="left"/>
      <w:pPr>
        <w:ind w:left="2790" w:hanging="720"/>
      </w:pPr>
      <w:rPr>
        <w:rFonts w:hint="default"/>
      </w:rPr>
    </w:lvl>
    <w:lvl w:ilvl="3">
      <w:start w:val="1"/>
      <w:numFmt w:val="decimal"/>
      <w:lvlText w:val="%1.%2.%3.%4"/>
      <w:lvlJc w:val="left"/>
      <w:pPr>
        <w:ind w:left="3510" w:hanging="720"/>
      </w:pPr>
      <w:rPr>
        <w:rFonts w:hint="default"/>
      </w:rPr>
    </w:lvl>
    <w:lvl w:ilvl="4">
      <w:start w:val="1"/>
      <w:numFmt w:val="decimal"/>
      <w:lvlText w:val="%1.%2.%3.%4.%5"/>
      <w:lvlJc w:val="left"/>
      <w:pPr>
        <w:ind w:left="4590" w:hanging="1080"/>
      </w:pPr>
      <w:rPr>
        <w:rFonts w:hint="default"/>
      </w:rPr>
    </w:lvl>
    <w:lvl w:ilvl="5">
      <w:start w:val="1"/>
      <w:numFmt w:val="decimal"/>
      <w:lvlText w:val="%1.%2.%3.%4.%5.%6"/>
      <w:lvlJc w:val="left"/>
      <w:pPr>
        <w:ind w:left="5310" w:hanging="1080"/>
      </w:pPr>
      <w:rPr>
        <w:rFonts w:hint="default"/>
      </w:rPr>
    </w:lvl>
    <w:lvl w:ilvl="6">
      <w:start w:val="1"/>
      <w:numFmt w:val="decimal"/>
      <w:lvlText w:val="%1.%2.%3.%4.%5.%6.%7"/>
      <w:lvlJc w:val="left"/>
      <w:pPr>
        <w:ind w:left="639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190" w:hanging="1800"/>
      </w:pPr>
      <w:rPr>
        <w:rFonts w:hint="default"/>
      </w:rPr>
    </w:lvl>
  </w:abstractNum>
  <w:abstractNum w:abstractNumId="22" w15:restartNumberingAfterBreak="0">
    <w:nsid w:val="6AA45D30"/>
    <w:multiLevelType w:val="hybridMultilevel"/>
    <w:tmpl w:val="1C26554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B7C4910"/>
    <w:multiLevelType w:val="hybridMultilevel"/>
    <w:tmpl w:val="54CC93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17C7A74"/>
    <w:multiLevelType w:val="hybridMultilevel"/>
    <w:tmpl w:val="F230D2C8"/>
    <w:lvl w:ilvl="0" w:tplc="60BEE10A">
      <w:start w:val="1"/>
      <w:numFmt w:val="upperRoman"/>
      <w:lvlText w:val="%1."/>
      <w:lvlJc w:val="left"/>
      <w:pPr>
        <w:ind w:left="720" w:hanging="360"/>
      </w:pPr>
      <w:rPr>
        <w:rFonts w:hint="default"/>
        <w:b/>
        <w:i w:val="0"/>
      </w:r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rPr>
        <w:rFonts w:hint="default"/>
      </w:rPr>
    </w:lvl>
    <w:lvl w:ilvl="3" w:tplc="0409000F">
      <w:start w:val="1"/>
      <w:numFmt w:val="decimal"/>
      <w:lvlText w:val="%4."/>
      <w:lvlJc w:val="left"/>
      <w:pPr>
        <w:ind w:left="2880" w:hanging="360"/>
      </w:pPr>
      <w:rPr>
        <w:rFonts w:hint="default"/>
      </w:rPr>
    </w:lvl>
    <w:lvl w:ilvl="4" w:tplc="04090019">
      <w:start w:val="1"/>
      <w:numFmt w:val="lowerLetter"/>
      <w:lvlText w:val="%5."/>
      <w:lvlJc w:val="left"/>
      <w:pPr>
        <w:ind w:left="3600" w:hanging="360"/>
      </w:pPr>
      <w:rPr>
        <w:rFonts w:hint="default"/>
        <w:color w:val="auto"/>
      </w:rPr>
    </w:lvl>
    <w:lvl w:ilvl="5" w:tplc="0409001B" w:tentative="1">
      <w:start w:val="1"/>
      <w:numFmt w:val="lowerRoman"/>
      <w:lvlText w:val="%6."/>
      <w:lvlJc w:val="right"/>
      <w:pPr>
        <w:ind w:left="4320" w:hanging="180"/>
      </w:pPr>
      <w:rPr>
        <w:rFonts w:hint="default"/>
      </w:rPr>
    </w:lvl>
    <w:lvl w:ilvl="6" w:tplc="0409000F" w:tentative="1">
      <w:start w:val="1"/>
      <w:numFmt w:val="decimal"/>
      <w:lvlText w:val="%7."/>
      <w:lvlJc w:val="left"/>
      <w:pPr>
        <w:ind w:left="5040" w:hanging="360"/>
      </w:pPr>
      <w:rPr>
        <w:rFonts w:hint="default"/>
      </w:rPr>
    </w:lvl>
    <w:lvl w:ilvl="7" w:tplc="04090019" w:tentative="1">
      <w:start w:val="1"/>
      <w:numFmt w:val="lowerLetter"/>
      <w:lvlText w:val="%8."/>
      <w:lvlJc w:val="left"/>
      <w:pPr>
        <w:ind w:left="5760" w:hanging="360"/>
      </w:pPr>
      <w:rPr>
        <w:rFonts w:hint="default"/>
      </w:rPr>
    </w:lvl>
    <w:lvl w:ilvl="8" w:tplc="0409001B" w:tentative="1">
      <w:start w:val="1"/>
      <w:numFmt w:val="lowerRoman"/>
      <w:lvlText w:val="%9."/>
      <w:lvlJc w:val="right"/>
      <w:pPr>
        <w:ind w:left="6480" w:hanging="180"/>
      </w:pPr>
      <w:rPr>
        <w:rFonts w:hint="default"/>
      </w:rPr>
    </w:lvl>
  </w:abstractNum>
  <w:abstractNum w:abstractNumId="25" w15:restartNumberingAfterBreak="0">
    <w:nsid w:val="7329386D"/>
    <w:multiLevelType w:val="hybridMultilevel"/>
    <w:tmpl w:val="743EE44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9"/>
  </w:num>
  <w:num w:numId="3">
    <w:abstractNumId w:val="0"/>
  </w:num>
  <w:num w:numId="4">
    <w:abstractNumId w:val="16"/>
  </w:num>
  <w:num w:numId="5">
    <w:abstractNumId w:val="13"/>
  </w:num>
  <w:num w:numId="6">
    <w:abstractNumId w:val="21"/>
  </w:num>
  <w:num w:numId="7">
    <w:abstractNumId w:val="18"/>
  </w:num>
  <w:num w:numId="8">
    <w:abstractNumId w:val="15"/>
  </w:num>
  <w:num w:numId="9">
    <w:abstractNumId w:val="22"/>
  </w:num>
  <w:num w:numId="10">
    <w:abstractNumId w:val="1"/>
  </w:num>
  <w:num w:numId="11">
    <w:abstractNumId w:val="17"/>
  </w:num>
  <w:num w:numId="12">
    <w:abstractNumId w:val="11"/>
  </w:num>
  <w:num w:numId="13">
    <w:abstractNumId w:val="24"/>
  </w:num>
  <w:num w:numId="14">
    <w:abstractNumId w:val="6"/>
  </w:num>
  <w:num w:numId="15">
    <w:abstractNumId w:val="2"/>
    <w:lvlOverride w:ilvl="0">
      <w:lvl w:ilvl="0">
        <w:numFmt w:val="bullet"/>
        <w:lvlText w:val="·"/>
        <w:lvlJc w:val="left"/>
        <w:pPr>
          <w:tabs>
            <w:tab w:val="num" w:pos="432"/>
          </w:tabs>
          <w:ind w:left="360"/>
        </w:pPr>
        <w:rPr>
          <w:rFonts w:ascii="Symbol" w:hAnsi="Symbol" w:cs="Symbol"/>
          <w:snapToGrid/>
          <w:spacing w:val="-4"/>
          <w:w w:val="105"/>
          <w:sz w:val="24"/>
          <w:szCs w:val="24"/>
        </w:rPr>
      </w:lvl>
    </w:lvlOverride>
  </w:num>
  <w:num w:numId="16">
    <w:abstractNumId w:val="3"/>
  </w:num>
  <w:num w:numId="17">
    <w:abstractNumId w:val="12"/>
  </w:num>
  <w:num w:numId="18">
    <w:abstractNumId w:val="19"/>
  </w:num>
  <w:num w:numId="19">
    <w:abstractNumId w:val="4"/>
  </w:num>
  <w:num w:numId="20">
    <w:abstractNumId w:val="25"/>
  </w:num>
  <w:num w:numId="21">
    <w:abstractNumId w:val="10"/>
  </w:num>
  <w:num w:numId="22">
    <w:abstractNumId w:val="23"/>
  </w:num>
  <w:num w:numId="23">
    <w:abstractNumId w:val="14"/>
  </w:num>
  <w:num w:numId="24">
    <w:abstractNumId w:val="8"/>
  </w:num>
  <w:num w:numId="25">
    <w:abstractNumId w:val="5"/>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510"/>
    <w:rsid w:val="0006706D"/>
    <w:rsid w:val="000763C7"/>
    <w:rsid w:val="0008139F"/>
    <w:rsid w:val="00091805"/>
    <w:rsid w:val="000E0E4A"/>
    <w:rsid w:val="00136DB7"/>
    <w:rsid w:val="00136FB5"/>
    <w:rsid w:val="00143148"/>
    <w:rsid w:val="001A7E68"/>
    <w:rsid w:val="002014B5"/>
    <w:rsid w:val="00222EAB"/>
    <w:rsid w:val="0025523D"/>
    <w:rsid w:val="00271FA1"/>
    <w:rsid w:val="002A73ED"/>
    <w:rsid w:val="002C2DE5"/>
    <w:rsid w:val="002F5B67"/>
    <w:rsid w:val="00304FC9"/>
    <w:rsid w:val="00382063"/>
    <w:rsid w:val="003D4249"/>
    <w:rsid w:val="003E3801"/>
    <w:rsid w:val="00461AAE"/>
    <w:rsid w:val="00464D54"/>
    <w:rsid w:val="004B4B9D"/>
    <w:rsid w:val="004C1773"/>
    <w:rsid w:val="004F2AD1"/>
    <w:rsid w:val="00510259"/>
    <w:rsid w:val="00511F1F"/>
    <w:rsid w:val="005A4C10"/>
    <w:rsid w:val="006326FA"/>
    <w:rsid w:val="006A23D5"/>
    <w:rsid w:val="006B253A"/>
    <w:rsid w:val="007757B6"/>
    <w:rsid w:val="007A5D62"/>
    <w:rsid w:val="0082396F"/>
    <w:rsid w:val="008617BA"/>
    <w:rsid w:val="0087630E"/>
    <w:rsid w:val="00884B95"/>
    <w:rsid w:val="00885278"/>
    <w:rsid w:val="00983336"/>
    <w:rsid w:val="0099798C"/>
    <w:rsid w:val="00A029AB"/>
    <w:rsid w:val="00A135A4"/>
    <w:rsid w:val="00A163B3"/>
    <w:rsid w:val="00A212E0"/>
    <w:rsid w:val="00AF7406"/>
    <w:rsid w:val="00B335CB"/>
    <w:rsid w:val="00B66E13"/>
    <w:rsid w:val="00BB74EE"/>
    <w:rsid w:val="00BC0B7B"/>
    <w:rsid w:val="00BE2510"/>
    <w:rsid w:val="00C055AA"/>
    <w:rsid w:val="00C12F38"/>
    <w:rsid w:val="00C5420D"/>
    <w:rsid w:val="00C549FA"/>
    <w:rsid w:val="00CA4E43"/>
    <w:rsid w:val="00CB24D8"/>
    <w:rsid w:val="00CB3643"/>
    <w:rsid w:val="00CB6875"/>
    <w:rsid w:val="00D10794"/>
    <w:rsid w:val="00D75F7A"/>
    <w:rsid w:val="00D82A6A"/>
    <w:rsid w:val="00D85A6E"/>
    <w:rsid w:val="00DA7061"/>
    <w:rsid w:val="00DC4602"/>
    <w:rsid w:val="00DF02C6"/>
    <w:rsid w:val="00E66A62"/>
    <w:rsid w:val="00E85DA9"/>
    <w:rsid w:val="00EF1800"/>
    <w:rsid w:val="00F135E6"/>
    <w:rsid w:val="00F633B8"/>
    <w:rsid w:val="00F85399"/>
    <w:rsid w:val="00F943B2"/>
    <w:rsid w:val="00FB1278"/>
    <w:rsid w:val="00FB7DAC"/>
    <w:rsid w:val="00FC2145"/>
    <w:rsid w:val="00FC6A89"/>
    <w:rsid w:val="00FF011B"/>
    <w:rsid w:val="00FF4955"/>
    <w:rsid w:val="00FF5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291FA2D-738D-4909-A1C6-FE3E651B1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251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E2510"/>
    <w:pPr>
      <w:tabs>
        <w:tab w:val="center" w:pos="4320"/>
        <w:tab w:val="right" w:pos="8640"/>
      </w:tabs>
    </w:pPr>
  </w:style>
  <w:style w:type="paragraph" w:styleId="Footer">
    <w:name w:val="footer"/>
    <w:basedOn w:val="Normal"/>
    <w:rsid w:val="00BE2510"/>
    <w:pPr>
      <w:tabs>
        <w:tab w:val="center" w:pos="4320"/>
        <w:tab w:val="right" w:pos="8640"/>
      </w:tabs>
    </w:pPr>
  </w:style>
  <w:style w:type="paragraph" w:customStyle="1" w:styleId="Default">
    <w:name w:val="Default"/>
    <w:rsid w:val="00304FC9"/>
    <w:pPr>
      <w:autoSpaceDE w:val="0"/>
      <w:autoSpaceDN w:val="0"/>
      <w:adjustRightInd w:val="0"/>
    </w:pPr>
    <w:rPr>
      <w:rFonts w:ascii="Frutiger 55 Roman" w:eastAsia="Calibri" w:hAnsi="Frutiger 55 Roman" w:cs="Frutiger 55 Roman"/>
      <w:color w:val="000000"/>
      <w:sz w:val="24"/>
      <w:szCs w:val="24"/>
    </w:rPr>
  </w:style>
  <w:style w:type="paragraph" w:customStyle="1" w:styleId="Pa4">
    <w:name w:val="Pa4"/>
    <w:basedOn w:val="Default"/>
    <w:next w:val="Default"/>
    <w:uiPriority w:val="99"/>
    <w:rsid w:val="00304FC9"/>
    <w:pPr>
      <w:spacing w:line="201" w:lineRule="atLeast"/>
    </w:pPr>
    <w:rPr>
      <w:rFonts w:cs="Times New Roman"/>
      <w:color w:val="auto"/>
    </w:rPr>
  </w:style>
  <w:style w:type="character" w:customStyle="1" w:styleId="A6">
    <w:name w:val="A6"/>
    <w:uiPriority w:val="99"/>
    <w:rsid w:val="00304FC9"/>
    <w:rPr>
      <w:rFonts w:ascii="Frutiger 45 Light" w:hAnsi="Frutiger 45 Light" w:cs="Frutiger 45 Light"/>
      <w:color w:val="000000"/>
      <w:sz w:val="20"/>
      <w:szCs w:val="20"/>
    </w:rPr>
  </w:style>
  <w:style w:type="paragraph" w:customStyle="1" w:styleId="Pa10">
    <w:name w:val="Pa10"/>
    <w:basedOn w:val="Default"/>
    <w:next w:val="Default"/>
    <w:uiPriority w:val="99"/>
    <w:rsid w:val="00304FC9"/>
    <w:pPr>
      <w:spacing w:line="201" w:lineRule="atLeast"/>
    </w:pPr>
    <w:rPr>
      <w:rFonts w:cs="Times New Roman"/>
      <w:color w:val="auto"/>
    </w:rPr>
  </w:style>
  <w:style w:type="paragraph" w:customStyle="1" w:styleId="Pa17">
    <w:name w:val="Pa17"/>
    <w:basedOn w:val="Default"/>
    <w:next w:val="Default"/>
    <w:uiPriority w:val="99"/>
    <w:rsid w:val="00304FC9"/>
    <w:pPr>
      <w:spacing w:line="201" w:lineRule="atLeast"/>
    </w:pPr>
    <w:rPr>
      <w:rFonts w:cs="Times New Roman"/>
      <w:color w:val="auto"/>
    </w:rPr>
  </w:style>
  <w:style w:type="character" w:styleId="CommentReference">
    <w:name w:val="annotation reference"/>
    <w:rsid w:val="00FB7DAC"/>
    <w:rPr>
      <w:sz w:val="16"/>
      <w:szCs w:val="16"/>
    </w:rPr>
  </w:style>
  <w:style w:type="paragraph" w:styleId="CommentText">
    <w:name w:val="annotation text"/>
    <w:basedOn w:val="Normal"/>
    <w:link w:val="CommentTextChar"/>
    <w:rsid w:val="00FB7DAC"/>
    <w:rPr>
      <w:sz w:val="20"/>
      <w:szCs w:val="20"/>
    </w:rPr>
  </w:style>
  <w:style w:type="character" w:customStyle="1" w:styleId="CommentTextChar">
    <w:name w:val="Comment Text Char"/>
    <w:basedOn w:val="DefaultParagraphFont"/>
    <w:link w:val="CommentText"/>
    <w:rsid w:val="00FB7DAC"/>
  </w:style>
  <w:style w:type="paragraph" w:styleId="CommentSubject">
    <w:name w:val="annotation subject"/>
    <w:basedOn w:val="CommentText"/>
    <w:next w:val="CommentText"/>
    <w:link w:val="CommentSubjectChar"/>
    <w:rsid w:val="00FB7DAC"/>
    <w:rPr>
      <w:b/>
      <w:bCs/>
    </w:rPr>
  </w:style>
  <w:style w:type="character" w:customStyle="1" w:styleId="CommentSubjectChar">
    <w:name w:val="Comment Subject Char"/>
    <w:link w:val="CommentSubject"/>
    <w:rsid w:val="00FB7DAC"/>
    <w:rPr>
      <w:b/>
      <w:bCs/>
    </w:rPr>
  </w:style>
  <w:style w:type="paragraph" w:styleId="BalloonText">
    <w:name w:val="Balloon Text"/>
    <w:basedOn w:val="Normal"/>
    <w:link w:val="BalloonTextChar"/>
    <w:rsid w:val="00FB7DAC"/>
    <w:rPr>
      <w:rFonts w:ascii="Segoe UI" w:hAnsi="Segoe UI" w:cs="Segoe UI"/>
      <w:sz w:val="18"/>
      <w:szCs w:val="18"/>
    </w:rPr>
  </w:style>
  <w:style w:type="character" w:customStyle="1" w:styleId="BalloonTextChar">
    <w:name w:val="Balloon Text Char"/>
    <w:link w:val="BalloonText"/>
    <w:rsid w:val="00FB7DAC"/>
    <w:rPr>
      <w:rFonts w:ascii="Segoe UI" w:hAnsi="Segoe UI" w:cs="Segoe UI"/>
      <w:sz w:val="18"/>
      <w:szCs w:val="18"/>
    </w:rPr>
  </w:style>
  <w:style w:type="table" w:styleId="TableGrid">
    <w:name w:val="Table Grid"/>
    <w:basedOn w:val="TableNormal"/>
    <w:rsid w:val="000E0E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locked/>
    <w:rsid w:val="002A73ED"/>
    <w:rPr>
      <w:sz w:val="24"/>
      <w:szCs w:val="24"/>
    </w:rPr>
  </w:style>
  <w:style w:type="paragraph" w:styleId="NoSpacing">
    <w:name w:val="No Spacing"/>
    <w:uiPriority w:val="1"/>
    <w:qFormat/>
    <w:rsid w:val="002A73ED"/>
    <w:rPr>
      <w:sz w:val="24"/>
      <w:szCs w:val="24"/>
    </w:rPr>
  </w:style>
  <w:style w:type="table" w:styleId="LightList">
    <w:name w:val="Light List"/>
    <w:basedOn w:val="TableNormal"/>
    <w:uiPriority w:val="61"/>
    <w:rsid w:val="002A73ED"/>
    <w:rPr>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Hyperlink">
    <w:name w:val="Hyperlink"/>
    <w:rsid w:val="00FC6A89"/>
    <w:rPr>
      <w:color w:val="0000FF"/>
      <w:u w:val="single"/>
    </w:rPr>
  </w:style>
  <w:style w:type="paragraph" w:styleId="ListParagraph">
    <w:name w:val="List Paragraph"/>
    <w:basedOn w:val="Normal"/>
    <w:uiPriority w:val="34"/>
    <w:qFormat/>
    <w:rsid w:val="00FC6A89"/>
    <w:pPr>
      <w:ind w:left="720"/>
      <w:contextualSpacing/>
    </w:pPr>
  </w:style>
  <w:style w:type="paragraph" w:styleId="NormalWeb">
    <w:name w:val="Normal (Web)"/>
    <w:basedOn w:val="Normal"/>
    <w:rsid w:val="00EF1800"/>
    <w:pPr>
      <w:spacing w:before="100" w:beforeAutospacing="1" w:after="100" w:afterAutospacing="1"/>
    </w:pPr>
  </w:style>
  <w:style w:type="character" w:styleId="Strong">
    <w:name w:val="Strong"/>
    <w:basedOn w:val="DefaultParagraphFont"/>
    <w:qFormat/>
    <w:rsid w:val="00EF1800"/>
    <w:rPr>
      <w:b/>
      <w:bCs/>
    </w:rPr>
  </w:style>
  <w:style w:type="paragraph" w:styleId="BodyText2">
    <w:name w:val="Body Text 2"/>
    <w:basedOn w:val="Normal"/>
    <w:next w:val="Normal"/>
    <w:link w:val="BodyText2Char"/>
    <w:uiPriority w:val="99"/>
    <w:rsid w:val="00983336"/>
    <w:pPr>
      <w:autoSpaceDE w:val="0"/>
      <w:autoSpaceDN w:val="0"/>
      <w:adjustRightInd w:val="0"/>
    </w:pPr>
  </w:style>
  <w:style w:type="character" w:customStyle="1" w:styleId="BodyText2Char">
    <w:name w:val="Body Text 2 Char"/>
    <w:basedOn w:val="DefaultParagraphFont"/>
    <w:link w:val="BodyText2"/>
    <w:uiPriority w:val="99"/>
    <w:rsid w:val="0098333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ompliance P&amp;P">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D6CC4D1-71A1-41CA-BA1C-CCEC3F199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513</TotalTime>
  <Pages>2</Pages>
  <Words>490</Words>
  <Characters>2794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Sign off:</vt:lpstr>
    </vt:vector>
  </TitlesOfParts>
  <Company>none</Company>
  <LinksUpToDate>false</LinksUpToDate>
  <CharactersWithSpaces>3278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Sign off:</dc:title>
  <dc:creator>none</dc:creator>
  <cp:lastModifiedBy>Troklus, Jeffrey</cp:lastModifiedBy>
  <cp:revision>13</cp:revision>
  <cp:lastPrinted>2017-03-08T18:17:00Z</cp:lastPrinted>
  <dcterms:created xsi:type="dcterms:W3CDTF">2018-05-07T13:51:00Z</dcterms:created>
  <dcterms:modified xsi:type="dcterms:W3CDTF">2018-09-26T17:48:00Z</dcterms:modified>
</cp:coreProperties>
</file>