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255C" w14:textId="6EC4AACC" w:rsidR="00E63AC1" w:rsidRDefault="00E63AC1" w:rsidP="00E63AC1">
      <w:pPr>
        <w:spacing w:after="0"/>
        <w:jc w:val="center"/>
        <w:rPr>
          <w:rFonts w:ascii="Arial" w:hAnsi="Arial" w:cs="Arial"/>
        </w:rPr>
      </w:pPr>
      <w:r>
        <w:rPr>
          <w:rFonts w:ascii="Arial" w:hAnsi="Arial" w:cs="Arial"/>
        </w:rPr>
        <w:t>HRP-013 | 1/</w:t>
      </w:r>
      <w:r w:rsidR="00E51AC5">
        <w:rPr>
          <w:rFonts w:ascii="Arial" w:hAnsi="Arial" w:cs="Arial"/>
        </w:rPr>
        <w:t>13</w:t>
      </w:r>
      <w:r>
        <w:rPr>
          <w:rFonts w:ascii="Arial" w:hAnsi="Arial" w:cs="Arial"/>
        </w:rPr>
        <w:t>/202</w:t>
      </w:r>
      <w:r w:rsidR="00E51AC5">
        <w:rPr>
          <w:rFonts w:ascii="Arial" w:hAnsi="Arial" w:cs="Arial"/>
        </w:rPr>
        <w:t>3</w:t>
      </w:r>
      <w:r>
        <w:rPr>
          <w:rFonts w:ascii="Arial" w:hAnsi="Arial" w:cs="Arial"/>
        </w:rPr>
        <w:t xml:space="preserve"> | Author: T. Bechert| Approver: J. O</w:t>
      </w:r>
      <w:r w:rsidR="004849C7">
        <w:rPr>
          <w:rFonts w:ascii="Arial" w:hAnsi="Arial" w:cs="Arial"/>
        </w:rPr>
        <w:t>gden</w:t>
      </w:r>
    </w:p>
    <w:p w14:paraId="7ED5F131" w14:textId="77777777" w:rsidR="00E63AC1" w:rsidRDefault="00E63AC1" w:rsidP="00E63AC1">
      <w:pPr>
        <w:spacing w:after="0"/>
      </w:pPr>
    </w:p>
    <w:p w14:paraId="7092DC89" w14:textId="77777777" w:rsidR="00E63AC1" w:rsidRDefault="00E63AC1" w:rsidP="00E63AC1">
      <w:pPr>
        <w:pStyle w:val="DocumentTitle-HCG"/>
        <w:rPr>
          <w:szCs w:val="32"/>
        </w:rPr>
      </w:pPr>
      <w:r>
        <w:rPr>
          <w:szCs w:val="32"/>
        </w:rPr>
        <w:t>SOP: LARs, Children, and Guardians</w:t>
      </w:r>
    </w:p>
    <w:p w14:paraId="75A34738" w14:textId="77777777" w:rsidR="00E63AC1" w:rsidRPr="00E63AC1" w:rsidRDefault="00E63AC1" w:rsidP="00765A15">
      <w:pPr>
        <w:spacing w:before="120" w:after="120" w:line="276" w:lineRule="auto"/>
        <w:rPr>
          <w:b/>
          <w:bCs/>
        </w:rPr>
      </w:pPr>
    </w:p>
    <w:p w14:paraId="11CE16A8" w14:textId="77777777" w:rsidR="00856DEA" w:rsidRPr="00E63AC1" w:rsidRDefault="00856DEA" w:rsidP="00765A15">
      <w:pPr>
        <w:pStyle w:val="SOPLevel1"/>
        <w:spacing w:before="120" w:after="120" w:line="276" w:lineRule="auto"/>
        <w:rPr>
          <w:rFonts w:cs="Arial"/>
          <w:sz w:val="22"/>
          <w:szCs w:val="22"/>
        </w:rPr>
      </w:pPr>
      <w:r w:rsidRPr="00E63AC1">
        <w:rPr>
          <w:rFonts w:cs="Arial"/>
          <w:sz w:val="22"/>
          <w:szCs w:val="22"/>
        </w:rPr>
        <w:t>PURPOSE</w:t>
      </w:r>
    </w:p>
    <w:p w14:paraId="2A47D9A3" w14:textId="77777777" w:rsidR="00856DEA" w:rsidRPr="00E63AC1" w:rsidRDefault="00856DEA" w:rsidP="00765A15">
      <w:pPr>
        <w:pStyle w:val="SOPLevel2"/>
        <w:spacing w:line="276" w:lineRule="auto"/>
        <w:rPr>
          <w:rFonts w:cs="Arial"/>
          <w:sz w:val="22"/>
          <w:szCs w:val="22"/>
        </w:rPr>
      </w:pPr>
      <w:r w:rsidRPr="00E63AC1">
        <w:rPr>
          <w:rFonts w:cs="Arial"/>
          <w:sz w:val="22"/>
          <w:szCs w:val="22"/>
        </w:rPr>
        <w:t>This policy establishes how to determine which individuals meet the following DHHS and FDA definitions:</w:t>
      </w:r>
    </w:p>
    <w:p w14:paraId="21751B4F" w14:textId="77777777" w:rsidR="00856DEA" w:rsidRPr="00E63AC1" w:rsidRDefault="00856DEA" w:rsidP="00765A15">
      <w:pPr>
        <w:pStyle w:val="SOPLevel3"/>
        <w:spacing w:line="276" w:lineRule="auto"/>
        <w:rPr>
          <w:rFonts w:cs="Arial"/>
          <w:sz w:val="22"/>
          <w:szCs w:val="22"/>
          <w:u w:val="double"/>
        </w:rPr>
      </w:pPr>
      <w:r w:rsidRPr="00E63AC1">
        <w:rPr>
          <w:rFonts w:cs="Arial"/>
          <w:sz w:val="22"/>
          <w:szCs w:val="22"/>
          <w:u w:val="double"/>
        </w:rPr>
        <w:t>Legally Authorized Representative (LAR)</w:t>
      </w:r>
    </w:p>
    <w:p w14:paraId="24A5580E" w14:textId="77777777" w:rsidR="00856DEA" w:rsidRPr="00E63AC1" w:rsidRDefault="00856DEA" w:rsidP="00765A15">
      <w:pPr>
        <w:pStyle w:val="SOPLevel3"/>
        <w:spacing w:line="276" w:lineRule="auto"/>
        <w:rPr>
          <w:rFonts w:cs="Arial"/>
          <w:sz w:val="22"/>
          <w:szCs w:val="22"/>
        </w:rPr>
      </w:pPr>
      <w:r w:rsidRPr="00E63AC1">
        <w:rPr>
          <w:rFonts w:cs="Arial"/>
          <w:sz w:val="22"/>
          <w:szCs w:val="22"/>
        </w:rPr>
        <w:t>Children</w:t>
      </w:r>
    </w:p>
    <w:p w14:paraId="762FC6F5" w14:textId="77777777" w:rsidR="00856DEA" w:rsidRPr="00E63AC1" w:rsidRDefault="00856DEA" w:rsidP="00765A15">
      <w:pPr>
        <w:pStyle w:val="SOPLevel3"/>
        <w:spacing w:line="276" w:lineRule="auto"/>
        <w:rPr>
          <w:rFonts w:cs="Arial"/>
          <w:sz w:val="22"/>
          <w:szCs w:val="22"/>
        </w:rPr>
      </w:pPr>
      <w:r w:rsidRPr="00E63AC1">
        <w:rPr>
          <w:rFonts w:cs="Arial"/>
          <w:sz w:val="22"/>
          <w:szCs w:val="22"/>
        </w:rPr>
        <w:t>Guardian</w:t>
      </w:r>
    </w:p>
    <w:p w14:paraId="21F095D9" w14:textId="77777777" w:rsidR="00856DEA" w:rsidRPr="00E63AC1" w:rsidRDefault="00856DEA" w:rsidP="00765A15">
      <w:pPr>
        <w:pStyle w:val="SOPLevel1"/>
        <w:spacing w:before="120" w:after="120" w:line="276" w:lineRule="auto"/>
        <w:rPr>
          <w:rFonts w:cs="Arial"/>
          <w:sz w:val="22"/>
          <w:szCs w:val="22"/>
        </w:rPr>
      </w:pPr>
      <w:r w:rsidRPr="00E63AC1">
        <w:rPr>
          <w:rFonts w:cs="Arial"/>
          <w:sz w:val="22"/>
          <w:szCs w:val="22"/>
        </w:rPr>
        <w:t>REVISIONS FROM PREVIOUS VERSION</w:t>
      </w:r>
    </w:p>
    <w:p w14:paraId="25B16E97" w14:textId="680832E8" w:rsidR="00856DEA" w:rsidRDefault="00194992" w:rsidP="00765A15">
      <w:pPr>
        <w:pStyle w:val="SOPLevel2"/>
        <w:spacing w:line="276" w:lineRule="auto"/>
        <w:rPr>
          <w:rFonts w:cs="Arial"/>
          <w:sz w:val="22"/>
          <w:szCs w:val="22"/>
        </w:rPr>
      </w:pPr>
      <w:r w:rsidRPr="00E63AC1">
        <w:rPr>
          <w:rFonts w:cs="Arial"/>
          <w:sz w:val="22"/>
          <w:szCs w:val="22"/>
        </w:rPr>
        <w:t>Redated 10/14/2022; Added statement that unless the IRB has waived the requirement to obtain consent, when research involves adults unable to consent, permission must be obtained from a LAR; Added AAHRPP elements citation.</w:t>
      </w:r>
    </w:p>
    <w:p w14:paraId="1D95E951" w14:textId="6BF1C6E7" w:rsidR="00E743EA" w:rsidRPr="00E743EA" w:rsidRDefault="00E743EA" w:rsidP="00E743EA">
      <w:pPr>
        <w:pStyle w:val="SOPLevel2"/>
        <w:spacing w:line="276" w:lineRule="auto"/>
        <w:rPr>
          <w:sz w:val="22"/>
          <w:szCs w:val="22"/>
        </w:rPr>
      </w:pPr>
      <w:r>
        <w:rPr>
          <w:sz w:val="22"/>
          <w:szCs w:val="22"/>
        </w:rPr>
        <w:t>Redated 1/13/2023; Format updates.</w:t>
      </w:r>
    </w:p>
    <w:p w14:paraId="22EC58A5" w14:textId="77777777" w:rsidR="00856DEA" w:rsidRPr="00E63AC1" w:rsidRDefault="00856DEA" w:rsidP="00765A15">
      <w:pPr>
        <w:pStyle w:val="SOPLevel1"/>
        <w:spacing w:before="120" w:after="120" w:line="276" w:lineRule="auto"/>
        <w:rPr>
          <w:rFonts w:cs="Arial"/>
          <w:sz w:val="22"/>
          <w:szCs w:val="22"/>
        </w:rPr>
      </w:pPr>
      <w:r w:rsidRPr="00E63AC1">
        <w:rPr>
          <w:rFonts w:cs="Arial"/>
          <w:sz w:val="22"/>
          <w:szCs w:val="22"/>
        </w:rPr>
        <w:t>POLICY</w:t>
      </w:r>
    </w:p>
    <w:p w14:paraId="601177D9" w14:textId="77777777" w:rsidR="00856DEA" w:rsidRPr="00E63AC1" w:rsidRDefault="00856DEA" w:rsidP="00765A15">
      <w:pPr>
        <w:pStyle w:val="SOPLevel2"/>
        <w:spacing w:line="276" w:lineRule="auto"/>
        <w:rPr>
          <w:rFonts w:cs="Arial"/>
          <w:b/>
          <w:sz w:val="22"/>
          <w:szCs w:val="22"/>
        </w:rPr>
      </w:pPr>
      <w:r w:rsidRPr="00E63AC1">
        <w:rPr>
          <w:rFonts w:cs="Arial"/>
          <w:sz w:val="22"/>
          <w:szCs w:val="22"/>
        </w:rPr>
        <w:t xml:space="preserve">Unless the IRB has waived the requirement to obtain consent, when research involves adults unable to consent, permission must be obtained from a </w:t>
      </w:r>
      <w:r w:rsidRPr="00E63AC1">
        <w:rPr>
          <w:rFonts w:cs="Arial"/>
          <w:sz w:val="22"/>
          <w:szCs w:val="22"/>
          <w:u w:val="double"/>
        </w:rPr>
        <w:t>LAR</w:t>
      </w:r>
      <w:r w:rsidRPr="00E63AC1">
        <w:rPr>
          <w:rFonts w:cs="Arial"/>
          <w:sz w:val="22"/>
          <w:szCs w:val="22"/>
        </w:rPr>
        <w:t xml:space="preserve">. </w:t>
      </w:r>
    </w:p>
    <w:p w14:paraId="5A98A125" w14:textId="142024A1" w:rsidR="00B30AA3" w:rsidRPr="00E63AC1" w:rsidRDefault="00856DEA" w:rsidP="00765A15">
      <w:pPr>
        <w:pStyle w:val="SOPLevel2"/>
        <w:spacing w:line="276" w:lineRule="auto"/>
        <w:rPr>
          <w:rFonts w:cs="Arial"/>
          <w:sz w:val="22"/>
          <w:szCs w:val="22"/>
        </w:rPr>
      </w:pPr>
      <w:r w:rsidRPr="00E63AC1">
        <w:rPr>
          <w:rFonts w:cs="Arial"/>
          <w:sz w:val="22"/>
          <w:szCs w:val="22"/>
        </w:rPr>
        <w:t xml:space="preserve">When research is conducted in </w:t>
      </w:r>
      <w:r w:rsidR="004F7A96" w:rsidRPr="00E63AC1">
        <w:rPr>
          <w:rFonts w:cs="Arial"/>
          <w:sz w:val="22"/>
          <w:szCs w:val="22"/>
        </w:rPr>
        <w:t>California</w:t>
      </w:r>
      <w:r w:rsidR="00B30AA3" w:rsidRPr="00E63AC1">
        <w:rPr>
          <w:rFonts w:cs="Arial"/>
          <w:sz w:val="22"/>
          <w:szCs w:val="22"/>
        </w:rPr>
        <w:t xml:space="preserve"> with respect to medical experiments that relate to the cognitive impairment, lack of capacity, or serious or life-threatening diseases and conditions of research participants, an investigator may obtain surrogate informed consent if</w:t>
      </w:r>
      <w:r w:rsidRPr="00E63AC1">
        <w:rPr>
          <w:rFonts w:cs="Arial"/>
          <w:sz w:val="22"/>
          <w:szCs w:val="22"/>
        </w:rPr>
        <w:t xml:space="preserve"> the following </w:t>
      </w:r>
      <w:r w:rsidR="00B30AA3" w:rsidRPr="00E63AC1">
        <w:rPr>
          <w:rFonts w:cs="Arial"/>
          <w:sz w:val="22"/>
          <w:szCs w:val="22"/>
        </w:rPr>
        <w:t xml:space="preserve">requirements apply. </w:t>
      </w:r>
    </w:p>
    <w:p w14:paraId="2C6AE91A" w14:textId="77777777" w:rsidR="00757284" w:rsidRPr="00E63AC1" w:rsidRDefault="00757284" w:rsidP="00765A15">
      <w:pPr>
        <w:pStyle w:val="SOPLevel3"/>
        <w:spacing w:line="276" w:lineRule="auto"/>
        <w:rPr>
          <w:rFonts w:cs="Arial"/>
          <w:sz w:val="22"/>
          <w:szCs w:val="22"/>
        </w:rPr>
      </w:pPr>
      <w:r w:rsidRPr="00E63AC1">
        <w:rPr>
          <w:rFonts w:cs="Arial"/>
          <w:sz w:val="22"/>
          <w:szCs w:val="22"/>
        </w:rPr>
        <w:t>For purposes of obtaining informed consent required for medical experiments in a non-emergency room environment, if a person is unable to consent and does not express dissent or resistance to participation, surrogate informed consent may be obtained from a surrogate decision maker with reasonable knowledge of the subject in the following order of importance:</w:t>
      </w:r>
    </w:p>
    <w:p w14:paraId="1C7D4A10" w14:textId="77777777" w:rsidR="00757284" w:rsidRPr="00E63AC1" w:rsidRDefault="00757284" w:rsidP="00765A15">
      <w:pPr>
        <w:pStyle w:val="SOPLevel4"/>
        <w:spacing w:line="276" w:lineRule="auto"/>
        <w:rPr>
          <w:rFonts w:cs="Arial"/>
          <w:sz w:val="22"/>
          <w:szCs w:val="22"/>
        </w:rPr>
      </w:pPr>
      <w:r w:rsidRPr="00E63AC1">
        <w:rPr>
          <w:rFonts w:cs="Arial"/>
          <w:sz w:val="22"/>
          <w:szCs w:val="22"/>
        </w:rPr>
        <w:t>The person’s agent pursuant to an advance health care directive</w:t>
      </w:r>
    </w:p>
    <w:p w14:paraId="0D8F0375" w14:textId="77777777" w:rsidR="00757284" w:rsidRPr="00E63AC1" w:rsidRDefault="00757284" w:rsidP="00765A15">
      <w:pPr>
        <w:pStyle w:val="SOPLevel4"/>
        <w:spacing w:line="276" w:lineRule="auto"/>
        <w:rPr>
          <w:rFonts w:cs="Arial"/>
          <w:sz w:val="22"/>
          <w:szCs w:val="22"/>
        </w:rPr>
      </w:pPr>
      <w:r w:rsidRPr="00E63AC1">
        <w:rPr>
          <w:rFonts w:cs="Arial"/>
          <w:sz w:val="22"/>
          <w:szCs w:val="22"/>
        </w:rPr>
        <w:t>The conservator or guardian of the person having the authority to make health care decisions for the person</w:t>
      </w:r>
    </w:p>
    <w:p w14:paraId="42846975" w14:textId="77777777" w:rsidR="00757284" w:rsidRPr="00E63AC1" w:rsidRDefault="00757284" w:rsidP="00765A15">
      <w:pPr>
        <w:pStyle w:val="SOPLevel4"/>
        <w:spacing w:line="276" w:lineRule="auto"/>
        <w:rPr>
          <w:rFonts w:cs="Arial"/>
          <w:sz w:val="22"/>
          <w:szCs w:val="22"/>
        </w:rPr>
      </w:pPr>
      <w:r w:rsidRPr="00E63AC1">
        <w:rPr>
          <w:rFonts w:cs="Arial"/>
          <w:sz w:val="22"/>
          <w:szCs w:val="22"/>
        </w:rPr>
        <w:t>The spouse</w:t>
      </w:r>
    </w:p>
    <w:p w14:paraId="6CCE920E" w14:textId="77777777" w:rsidR="00757284" w:rsidRPr="00E63AC1" w:rsidRDefault="00757284" w:rsidP="00765A15">
      <w:pPr>
        <w:pStyle w:val="SOPLevel4"/>
        <w:spacing w:line="276" w:lineRule="auto"/>
        <w:rPr>
          <w:rFonts w:cs="Arial"/>
          <w:sz w:val="22"/>
          <w:szCs w:val="22"/>
        </w:rPr>
      </w:pPr>
      <w:r w:rsidRPr="00E63AC1">
        <w:rPr>
          <w:rFonts w:cs="Arial"/>
          <w:sz w:val="22"/>
          <w:szCs w:val="22"/>
        </w:rPr>
        <w:t>An individual as defined in section 297 of the California Family Code</w:t>
      </w:r>
    </w:p>
    <w:p w14:paraId="4BC61A26" w14:textId="77777777" w:rsidR="00757284" w:rsidRPr="00E63AC1" w:rsidRDefault="00757284" w:rsidP="00765A15">
      <w:pPr>
        <w:pStyle w:val="SOPLevel4"/>
        <w:spacing w:line="276" w:lineRule="auto"/>
        <w:rPr>
          <w:rFonts w:cs="Arial"/>
          <w:sz w:val="22"/>
          <w:szCs w:val="22"/>
        </w:rPr>
      </w:pPr>
      <w:r w:rsidRPr="00E63AC1">
        <w:rPr>
          <w:rFonts w:cs="Arial"/>
          <w:sz w:val="22"/>
          <w:szCs w:val="22"/>
        </w:rPr>
        <w:t>An adult son or daughter of the person</w:t>
      </w:r>
    </w:p>
    <w:p w14:paraId="09E5EF69" w14:textId="77777777" w:rsidR="00757284" w:rsidRPr="00E63AC1" w:rsidRDefault="00757284" w:rsidP="00765A15">
      <w:pPr>
        <w:pStyle w:val="SOPLevel4"/>
        <w:spacing w:line="276" w:lineRule="auto"/>
        <w:rPr>
          <w:rFonts w:cs="Arial"/>
          <w:sz w:val="22"/>
          <w:szCs w:val="22"/>
        </w:rPr>
      </w:pPr>
      <w:r w:rsidRPr="00E63AC1">
        <w:rPr>
          <w:rFonts w:cs="Arial"/>
          <w:sz w:val="22"/>
          <w:szCs w:val="22"/>
        </w:rPr>
        <w:t>A custodial parent of the person</w:t>
      </w:r>
    </w:p>
    <w:p w14:paraId="551E4D2F" w14:textId="77777777" w:rsidR="00757284" w:rsidRPr="00E63AC1" w:rsidRDefault="00757284" w:rsidP="00765A15">
      <w:pPr>
        <w:pStyle w:val="SOPLevel4"/>
        <w:spacing w:line="276" w:lineRule="auto"/>
        <w:rPr>
          <w:rFonts w:cs="Arial"/>
          <w:sz w:val="22"/>
          <w:szCs w:val="22"/>
        </w:rPr>
      </w:pPr>
      <w:r w:rsidRPr="00E63AC1">
        <w:rPr>
          <w:rFonts w:cs="Arial"/>
          <w:sz w:val="22"/>
          <w:szCs w:val="22"/>
        </w:rPr>
        <w:t>Any adult brother or sister of the person</w:t>
      </w:r>
    </w:p>
    <w:p w14:paraId="0683ED34" w14:textId="77777777" w:rsidR="00757284" w:rsidRPr="00E63AC1" w:rsidRDefault="00757284" w:rsidP="00765A15">
      <w:pPr>
        <w:pStyle w:val="SOPLevel4"/>
        <w:spacing w:line="276" w:lineRule="auto"/>
        <w:rPr>
          <w:rFonts w:cs="Arial"/>
          <w:sz w:val="22"/>
          <w:szCs w:val="22"/>
        </w:rPr>
      </w:pPr>
      <w:r w:rsidRPr="00E63AC1">
        <w:rPr>
          <w:rFonts w:cs="Arial"/>
          <w:sz w:val="22"/>
          <w:szCs w:val="22"/>
        </w:rPr>
        <w:t>Any adult grandchild of the person</w:t>
      </w:r>
    </w:p>
    <w:p w14:paraId="0E2F914D" w14:textId="77777777" w:rsidR="00757284" w:rsidRPr="00E63AC1" w:rsidRDefault="00757284" w:rsidP="00765A15">
      <w:pPr>
        <w:pStyle w:val="SOPLevel4"/>
        <w:spacing w:line="276" w:lineRule="auto"/>
        <w:rPr>
          <w:rFonts w:cs="Arial"/>
          <w:sz w:val="22"/>
          <w:szCs w:val="22"/>
        </w:rPr>
      </w:pPr>
      <w:r w:rsidRPr="00E63AC1">
        <w:rPr>
          <w:rFonts w:cs="Arial"/>
          <w:sz w:val="22"/>
          <w:szCs w:val="22"/>
        </w:rPr>
        <w:t>An available adult relative with the closet degree of kinship to the person</w:t>
      </w:r>
    </w:p>
    <w:p w14:paraId="51E5ED4B" w14:textId="77777777" w:rsidR="00757284" w:rsidRPr="00E63AC1" w:rsidRDefault="00757284" w:rsidP="00765A15">
      <w:pPr>
        <w:pStyle w:val="SOPLevel4"/>
        <w:spacing w:line="276" w:lineRule="auto"/>
        <w:rPr>
          <w:rFonts w:cs="Arial"/>
          <w:sz w:val="22"/>
          <w:szCs w:val="22"/>
        </w:rPr>
      </w:pPr>
      <w:r w:rsidRPr="00E63AC1">
        <w:rPr>
          <w:rFonts w:cs="Arial"/>
          <w:sz w:val="22"/>
          <w:szCs w:val="22"/>
        </w:rPr>
        <w:lastRenderedPageBreak/>
        <w:t>When there are two or more available persons who may give surrogate informed consent and who are in the same order of priority; if any of those persons expresses dissent as to the participation of the person in the medical experiment, consent shall not be considered as having been given. When there are two or more available persons who are in different orders of priority, refusal to consent by a person who is a higher priority surrogate shall not be superseded by the consent of a person who is a lower priority surrogate.</w:t>
      </w:r>
    </w:p>
    <w:p w14:paraId="7CCD4A88" w14:textId="77777777" w:rsidR="00757284" w:rsidRPr="00E63AC1" w:rsidRDefault="00757284" w:rsidP="00765A15">
      <w:pPr>
        <w:pStyle w:val="SOPLevel3"/>
        <w:spacing w:line="276" w:lineRule="auto"/>
        <w:rPr>
          <w:rFonts w:cs="Arial"/>
          <w:sz w:val="22"/>
          <w:szCs w:val="22"/>
        </w:rPr>
      </w:pPr>
      <w:r w:rsidRPr="00E63AC1">
        <w:rPr>
          <w:rFonts w:cs="Arial"/>
          <w:sz w:val="22"/>
          <w:szCs w:val="22"/>
        </w:rPr>
        <w:t>For purposes of obtaining informed consent required for medical experiments in an emergency room environment, if a person is unable to consent and does not express dissent or resistance to participation, surrogate informed consent may be obtained from a surrogate decision maker who is any of the following persons</w:t>
      </w:r>
    </w:p>
    <w:p w14:paraId="6AB14002" w14:textId="77777777" w:rsidR="00757284" w:rsidRPr="00E63AC1" w:rsidRDefault="00757284" w:rsidP="00765A15">
      <w:pPr>
        <w:pStyle w:val="SOPLevel4"/>
        <w:spacing w:line="276" w:lineRule="auto"/>
        <w:rPr>
          <w:rFonts w:cs="Arial"/>
          <w:sz w:val="22"/>
          <w:szCs w:val="22"/>
        </w:rPr>
      </w:pPr>
      <w:r w:rsidRPr="00E63AC1">
        <w:rPr>
          <w:rFonts w:cs="Arial"/>
          <w:sz w:val="22"/>
          <w:szCs w:val="22"/>
        </w:rPr>
        <w:t>The person’s agent pursuant to an advance health care directive</w:t>
      </w:r>
    </w:p>
    <w:p w14:paraId="2CF18FA1" w14:textId="77777777" w:rsidR="00757284" w:rsidRPr="00E63AC1" w:rsidRDefault="00757284" w:rsidP="00765A15">
      <w:pPr>
        <w:pStyle w:val="SOPLevel4"/>
        <w:spacing w:line="276" w:lineRule="auto"/>
        <w:rPr>
          <w:rFonts w:cs="Arial"/>
          <w:sz w:val="22"/>
          <w:szCs w:val="22"/>
        </w:rPr>
      </w:pPr>
      <w:r w:rsidRPr="00E63AC1">
        <w:rPr>
          <w:rFonts w:cs="Arial"/>
          <w:sz w:val="22"/>
          <w:szCs w:val="22"/>
        </w:rPr>
        <w:t>The conservator or guardian of the person having the authority to make health care decisions for the person</w:t>
      </w:r>
    </w:p>
    <w:p w14:paraId="4A1FD37A" w14:textId="77777777" w:rsidR="00757284" w:rsidRPr="00E63AC1" w:rsidRDefault="00757284" w:rsidP="00765A15">
      <w:pPr>
        <w:pStyle w:val="SOPLevel4"/>
        <w:spacing w:line="276" w:lineRule="auto"/>
        <w:rPr>
          <w:rFonts w:cs="Arial"/>
          <w:sz w:val="22"/>
          <w:szCs w:val="22"/>
        </w:rPr>
      </w:pPr>
      <w:r w:rsidRPr="00E63AC1">
        <w:rPr>
          <w:rFonts w:cs="Arial"/>
          <w:sz w:val="22"/>
          <w:szCs w:val="22"/>
        </w:rPr>
        <w:t>The spouse</w:t>
      </w:r>
    </w:p>
    <w:p w14:paraId="4200CDCE" w14:textId="77777777" w:rsidR="00757284" w:rsidRPr="00E63AC1" w:rsidRDefault="00757284" w:rsidP="00765A15">
      <w:pPr>
        <w:pStyle w:val="SOPLevel4"/>
        <w:spacing w:line="276" w:lineRule="auto"/>
        <w:rPr>
          <w:rFonts w:cs="Arial"/>
          <w:sz w:val="22"/>
          <w:szCs w:val="22"/>
        </w:rPr>
      </w:pPr>
      <w:r w:rsidRPr="00E63AC1">
        <w:rPr>
          <w:rFonts w:cs="Arial"/>
          <w:sz w:val="22"/>
          <w:szCs w:val="22"/>
        </w:rPr>
        <w:t>An individual as defined in section 297 of the California Family Code</w:t>
      </w:r>
    </w:p>
    <w:p w14:paraId="33E4338D" w14:textId="77777777" w:rsidR="00757284" w:rsidRPr="00E63AC1" w:rsidRDefault="00757284" w:rsidP="00765A15">
      <w:pPr>
        <w:pStyle w:val="SOPLevel4"/>
        <w:spacing w:line="276" w:lineRule="auto"/>
        <w:rPr>
          <w:rFonts w:cs="Arial"/>
          <w:sz w:val="22"/>
          <w:szCs w:val="22"/>
        </w:rPr>
      </w:pPr>
      <w:r w:rsidRPr="00E63AC1">
        <w:rPr>
          <w:rFonts w:cs="Arial"/>
          <w:sz w:val="22"/>
          <w:szCs w:val="22"/>
        </w:rPr>
        <w:t>An adult son or daughter of the person</w:t>
      </w:r>
    </w:p>
    <w:p w14:paraId="549A6849" w14:textId="77777777" w:rsidR="00757284" w:rsidRPr="00E63AC1" w:rsidRDefault="00757284" w:rsidP="00765A15">
      <w:pPr>
        <w:pStyle w:val="SOPLevel4"/>
        <w:spacing w:line="276" w:lineRule="auto"/>
        <w:rPr>
          <w:rFonts w:cs="Arial"/>
          <w:sz w:val="22"/>
          <w:szCs w:val="22"/>
        </w:rPr>
      </w:pPr>
      <w:r w:rsidRPr="00E63AC1">
        <w:rPr>
          <w:rFonts w:cs="Arial"/>
          <w:sz w:val="22"/>
          <w:szCs w:val="22"/>
        </w:rPr>
        <w:t>A custodial parent of the person</w:t>
      </w:r>
    </w:p>
    <w:p w14:paraId="429F9DF9" w14:textId="77777777" w:rsidR="00757284" w:rsidRPr="00E63AC1" w:rsidRDefault="00757284" w:rsidP="00765A15">
      <w:pPr>
        <w:pStyle w:val="SOPLevel4"/>
        <w:spacing w:line="276" w:lineRule="auto"/>
        <w:rPr>
          <w:rFonts w:cs="Arial"/>
          <w:sz w:val="22"/>
          <w:szCs w:val="22"/>
        </w:rPr>
      </w:pPr>
      <w:r w:rsidRPr="00E63AC1">
        <w:rPr>
          <w:rFonts w:cs="Arial"/>
          <w:sz w:val="22"/>
          <w:szCs w:val="22"/>
        </w:rPr>
        <w:t>Any adult brother or sister of the person</w:t>
      </w:r>
    </w:p>
    <w:p w14:paraId="007C310D" w14:textId="77777777" w:rsidR="00757284" w:rsidRPr="00E63AC1" w:rsidRDefault="00757284" w:rsidP="00765A15">
      <w:pPr>
        <w:pStyle w:val="SOPLevel4"/>
        <w:spacing w:line="276" w:lineRule="auto"/>
        <w:rPr>
          <w:rFonts w:cs="Arial"/>
          <w:sz w:val="22"/>
          <w:szCs w:val="22"/>
        </w:rPr>
      </w:pPr>
      <w:r w:rsidRPr="00E63AC1">
        <w:rPr>
          <w:rFonts w:cs="Arial"/>
          <w:sz w:val="22"/>
          <w:szCs w:val="22"/>
        </w:rPr>
        <w:t>When there are two or more available persons, refusal to consent by one person shall not be superseded by any other of those persons.</w:t>
      </w:r>
      <w:r w:rsidRPr="00E63AC1">
        <w:rPr>
          <w:rFonts w:eastAsia="Arial Unicode MS" w:cs="Arial"/>
          <w:sz w:val="22"/>
          <w:szCs w:val="22"/>
        </w:rPr>
        <w:t xml:space="preserve"> </w:t>
      </w:r>
      <w:r w:rsidRPr="00E63AC1">
        <w:rPr>
          <w:rFonts w:cs="Arial"/>
          <w:sz w:val="22"/>
          <w:szCs w:val="22"/>
        </w:rPr>
        <w:t>Surrogate decision makers shall exercise substituted judgment, and base decisions about participation in accordance with the person’s individual health care instructions, if any and other wishes to the extent known to the surrogate decision maker. Otherwise, the surrogate decision maker shall make the decision in accordance with the person’s best interests</w:t>
      </w:r>
    </w:p>
    <w:p w14:paraId="37728029" w14:textId="77777777" w:rsidR="00757284" w:rsidRPr="00E63AC1" w:rsidRDefault="00757284" w:rsidP="00765A15">
      <w:pPr>
        <w:pStyle w:val="SOPLevel3"/>
        <w:spacing w:line="276" w:lineRule="auto"/>
        <w:rPr>
          <w:rFonts w:cs="Arial"/>
          <w:sz w:val="22"/>
          <w:szCs w:val="22"/>
        </w:rPr>
      </w:pPr>
      <w:r w:rsidRPr="00E63AC1">
        <w:rPr>
          <w:rFonts w:cs="Arial"/>
          <w:sz w:val="22"/>
          <w:szCs w:val="22"/>
        </w:rPr>
        <w:t>The use of surrogate informed consent for adults unable to consent is limited only to research that meets the definition of “medical experiment” under the California Health and Safety Code. “Medical Experiment” research conducted in California will require the distribution of the Experimental Subject’s Bill of Rights at the consent conference.</w:t>
      </w:r>
    </w:p>
    <w:p w14:paraId="55604177" w14:textId="3029F65A" w:rsidR="00757284" w:rsidRPr="00E63AC1" w:rsidRDefault="00757284" w:rsidP="00765A15">
      <w:pPr>
        <w:pStyle w:val="SOPLevel4"/>
        <w:spacing w:line="276" w:lineRule="auto"/>
        <w:rPr>
          <w:rFonts w:cs="Arial"/>
          <w:sz w:val="22"/>
          <w:szCs w:val="22"/>
        </w:rPr>
      </w:pPr>
      <w:r w:rsidRPr="00E63AC1">
        <w:rPr>
          <w:rFonts w:cs="Arial"/>
          <w:sz w:val="22"/>
          <w:szCs w:val="22"/>
        </w:rPr>
        <w:t>For research that does not</w:t>
      </w:r>
      <w:r w:rsidR="00856DEA" w:rsidRPr="00E63AC1">
        <w:rPr>
          <w:rFonts w:cs="Arial"/>
          <w:sz w:val="22"/>
          <w:szCs w:val="22"/>
        </w:rPr>
        <w:t xml:space="preserve"> meet </w:t>
      </w:r>
      <w:r w:rsidRPr="00E63AC1">
        <w:rPr>
          <w:rFonts w:cs="Arial"/>
          <w:sz w:val="22"/>
          <w:szCs w:val="22"/>
        </w:rPr>
        <w:t>the definition of “medical experiment” and for which no waiver of consent is granted by the IRB, adults unable to consent may not be enrolled unless they have a court appointed guardian a court-issued letter indicating the guardian has the authority to make decisions regarding research participation.</w:t>
      </w:r>
    </w:p>
    <w:p w14:paraId="192FABBB" w14:textId="54DCA792" w:rsidR="00856DEA" w:rsidRPr="00E63AC1" w:rsidRDefault="00757284" w:rsidP="00765A15">
      <w:pPr>
        <w:pStyle w:val="SOPLevel3"/>
        <w:spacing w:line="276" w:lineRule="auto"/>
        <w:rPr>
          <w:rFonts w:cs="Arial"/>
          <w:sz w:val="22"/>
          <w:szCs w:val="22"/>
        </w:rPr>
      </w:pPr>
      <w:r w:rsidRPr="00E63AC1">
        <w:rPr>
          <w:rFonts w:cs="Arial"/>
          <w:sz w:val="22"/>
          <w:szCs w:val="22"/>
        </w:rPr>
        <w:t xml:space="preserve">Subject to certain restrictions, a legally appointed guardian (a person whose court-issued letter includes the authority to consent on behalf of the child to </w:t>
      </w:r>
      <w:r w:rsidRPr="00E63AC1">
        <w:rPr>
          <w:rFonts w:cs="Arial"/>
          <w:sz w:val="22"/>
          <w:szCs w:val="22"/>
        </w:rPr>
        <w:lastRenderedPageBreak/>
        <w:t xml:space="preserve">general medical care of a child) meets </w:t>
      </w:r>
      <w:r w:rsidR="00856DEA" w:rsidRPr="00E63AC1">
        <w:rPr>
          <w:rFonts w:cs="Arial"/>
          <w:sz w:val="22"/>
          <w:szCs w:val="22"/>
        </w:rPr>
        <w:t>this definition</w:t>
      </w:r>
      <w:r w:rsidRPr="00E63AC1">
        <w:rPr>
          <w:rFonts w:cs="Arial"/>
          <w:sz w:val="22"/>
          <w:szCs w:val="22"/>
        </w:rPr>
        <w:t>. This legally appointed guardian supersedes all other surrogates for the purposes of research consent.</w:t>
      </w:r>
    </w:p>
    <w:p w14:paraId="57C51CD3" w14:textId="4208E25B" w:rsidR="00856DEA" w:rsidRPr="00E63AC1" w:rsidRDefault="00856DEA" w:rsidP="00765A15">
      <w:pPr>
        <w:pStyle w:val="SOPLevel3"/>
        <w:spacing w:line="276" w:lineRule="auto"/>
        <w:rPr>
          <w:rFonts w:cs="Arial"/>
          <w:sz w:val="22"/>
          <w:szCs w:val="22"/>
        </w:rPr>
      </w:pPr>
      <w:r w:rsidRPr="00E63AC1">
        <w:rPr>
          <w:rFonts w:cs="Arial"/>
          <w:sz w:val="22"/>
          <w:szCs w:val="22"/>
        </w:rPr>
        <w:t xml:space="preserve">For research outside </w:t>
      </w:r>
      <w:r w:rsidR="00757284" w:rsidRPr="00E63AC1">
        <w:rPr>
          <w:rFonts w:cs="Arial"/>
          <w:sz w:val="22"/>
          <w:szCs w:val="22"/>
        </w:rPr>
        <w:t>California</w:t>
      </w:r>
      <w:r w:rsidRPr="00E63AC1">
        <w:rPr>
          <w:rFonts w:cs="Arial"/>
          <w:sz w:val="22"/>
          <w:szCs w:val="22"/>
        </w:rPr>
        <w:t xml:space="preserve">, a determination of who is a </w:t>
      </w:r>
      <w:r w:rsidRPr="00E63AC1">
        <w:rPr>
          <w:rFonts w:cs="Arial"/>
          <w:sz w:val="22"/>
          <w:szCs w:val="22"/>
          <w:u w:val="double"/>
        </w:rPr>
        <w:t>LAR</w:t>
      </w:r>
      <w:r w:rsidRPr="00E63AC1">
        <w:rPr>
          <w:rFonts w:cs="Arial"/>
          <w:sz w:val="22"/>
          <w:szCs w:val="22"/>
        </w:rPr>
        <w:t xml:space="preserve"> is to be made with consultation from legal counsel.</w:t>
      </w:r>
    </w:p>
    <w:p w14:paraId="3FEFB80C" w14:textId="77777777" w:rsidR="00856DEA" w:rsidRPr="00E63AC1" w:rsidRDefault="00856DEA" w:rsidP="00765A15">
      <w:pPr>
        <w:pStyle w:val="SOPLevel2"/>
        <w:spacing w:line="276" w:lineRule="auto"/>
        <w:rPr>
          <w:rFonts w:cs="Arial"/>
          <w:sz w:val="22"/>
          <w:szCs w:val="22"/>
        </w:rPr>
      </w:pPr>
      <w:r w:rsidRPr="00E63AC1">
        <w:rPr>
          <w:rFonts w:cs="Arial"/>
          <w:sz w:val="22"/>
          <w:szCs w:val="22"/>
        </w:rPr>
        <w:t>DHHS and FDA’s Subpart D applies to all research involving children.</w:t>
      </w:r>
    </w:p>
    <w:p w14:paraId="1E216228" w14:textId="69E09732" w:rsidR="00757284" w:rsidRPr="00E63AC1" w:rsidRDefault="00856DEA" w:rsidP="00765A15">
      <w:pPr>
        <w:pStyle w:val="SOPLevel3"/>
        <w:spacing w:line="276" w:lineRule="auto"/>
        <w:rPr>
          <w:rFonts w:cs="Arial"/>
          <w:sz w:val="22"/>
          <w:szCs w:val="22"/>
        </w:rPr>
      </w:pPr>
      <w:r w:rsidRPr="00E63AC1">
        <w:rPr>
          <w:rFonts w:cs="Arial"/>
          <w:sz w:val="22"/>
          <w:szCs w:val="22"/>
        </w:rPr>
        <w:t xml:space="preserve">When research is conducted in </w:t>
      </w:r>
      <w:r w:rsidR="00757284" w:rsidRPr="00E63AC1">
        <w:rPr>
          <w:rFonts w:cs="Arial"/>
          <w:sz w:val="22"/>
          <w:szCs w:val="22"/>
        </w:rPr>
        <w:t>California</w:t>
      </w:r>
      <w:r w:rsidRPr="00E63AC1">
        <w:rPr>
          <w:rFonts w:cs="Arial"/>
          <w:sz w:val="22"/>
          <w:szCs w:val="22"/>
        </w:rPr>
        <w:t xml:space="preserve"> all individuals under the age of 18 years are children</w:t>
      </w:r>
      <w:r w:rsidR="00757284" w:rsidRPr="00E63AC1">
        <w:rPr>
          <w:rFonts w:cs="Arial"/>
          <w:sz w:val="22"/>
          <w:szCs w:val="22"/>
        </w:rPr>
        <w:t xml:space="preserve"> with exceptions such as emancipated and self-sufficient minors and in certain treatment circumstances.</w:t>
      </w:r>
    </w:p>
    <w:p w14:paraId="01BF6423" w14:textId="77777777" w:rsidR="00757284" w:rsidRPr="00E63AC1" w:rsidRDefault="00757284" w:rsidP="00765A15">
      <w:pPr>
        <w:pStyle w:val="SOPLevel4"/>
        <w:spacing w:line="276" w:lineRule="auto"/>
        <w:rPr>
          <w:rFonts w:cs="Arial"/>
          <w:sz w:val="22"/>
          <w:szCs w:val="22"/>
        </w:rPr>
      </w:pPr>
      <w:r w:rsidRPr="00E63AC1">
        <w:rPr>
          <w:rFonts w:cs="Arial"/>
          <w:sz w:val="22"/>
          <w:szCs w:val="22"/>
        </w:rPr>
        <w:t>Emancipated minors may give consent to participate in any type of research even if the research does not involve treatment. To be emancipated…the minor must meet one of the following requirements</w:t>
      </w:r>
    </w:p>
    <w:p w14:paraId="267150C2" w14:textId="77777777" w:rsidR="00757284" w:rsidRPr="00E63AC1" w:rsidRDefault="00757284" w:rsidP="00765A15">
      <w:pPr>
        <w:pStyle w:val="SOPLevel5"/>
        <w:spacing w:line="276" w:lineRule="auto"/>
        <w:rPr>
          <w:rFonts w:cs="Arial"/>
          <w:sz w:val="22"/>
          <w:szCs w:val="22"/>
        </w:rPr>
      </w:pPr>
      <w:r w:rsidRPr="00E63AC1">
        <w:rPr>
          <w:rFonts w:cs="Arial"/>
          <w:sz w:val="22"/>
          <w:szCs w:val="22"/>
        </w:rPr>
        <w:t>Have entered into a valid marriage (whether or not it has been dissolved)</w:t>
      </w:r>
    </w:p>
    <w:p w14:paraId="6433E53D" w14:textId="77777777" w:rsidR="00757284" w:rsidRPr="00E63AC1" w:rsidRDefault="00757284" w:rsidP="00765A15">
      <w:pPr>
        <w:pStyle w:val="SOPLevel5"/>
        <w:spacing w:line="276" w:lineRule="auto"/>
        <w:rPr>
          <w:rFonts w:cs="Arial"/>
          <w:sz w:val="22"/>
          <w:szCs w:val="22"/>
        </w:rPr>
      </w:pPr>
      <w:r w:rsidRPr="00E63AC1">
        <w:rPr>
          <w:rFonts w:cs="Arial"/>
          <w:sz w:val="22"/>
          <w:szCs w:val="22"/>
        </w:rPr>
        <w:t>Be on active duty with the armed forces</w:t>
      </w:r>
    </w:p>
    <w:p w14:paraId="35EE3FEF" w14:textId="77777777" w:rsidR="00757284" w:rsidRPr="00E63AC1" w:rsidRDefault="00757284" w:rsidP="00765A15">
      <w:pPr>
        <w:pStyle w:val="SOPLevel5"/>
        <w:spacing w:line="276" w:lineRule="auto"/>
        <w:rPr>
          <w:rFonts w:cs="Arial"/>
          <w:sz w:val="22"/>
          <w:szCs w:val="22"/>
        </w:rPr>
      </w:pPr>
      <w:r w:rsidRPr="00E63AC1">
        <w:rPr>
          <w:rFonts w:cs="Arial"/>
          <w:sz w:val="22"/>
          <w:szCs w:val="22"/>
        </w:rPr>
        <w:t>Have received a court declaration of emancipation</w:t>
      </w:r>
    </w:p>
    <w:p w14:paraId="10178773" w14:textId="77777777" w:rsidR="00757284" w:rsidRPr="00E63AC1" w:rsidRDefault="00757284" w:rsidP="00765A15">
      <w:pPr>
        <w:pStyle w:val="SOPLevel4"/>
        <w:spacing w:line="276" w:lineRule="auto"/>
        <w:rPr>
          <w:rFonts w:cs="Arial"/>
          <w:sz w:val="22"/>
          <w:szCs w:val="22"/>
        </w:rPr>
      </w:pPr>
      <w:r w:rsidRPr="00E63AC1">
        <w:rPr>
          <w:rFonts w:cs="Arial"/>
          <w:sz w:val="22"/>
          <w:szCs w:val="22"/>
        </w:rPr>
        <w:t>California statutes authorize certain un-emancipated minors to consent to research involving specific types of medical treatment. These types of treatment include:</w:t>
      </w:r>
    </w:p>
    <w:p w14:paraId="71B3EF29" w14:textId="77777777" w:rsidR="00757284" w:rsidRPr="00E63AC1" w:rsidRDefault="00757284" w:rsidP="00765A15">
      <w:pPr>
        <w:pStyle w:val="SOPLevel5"/>
        <w:spacing w:line="276" w:lineRule="auto"/>
        <w:rPr>
          <w:rFonts w:cs="Arial"/>
          <w:sz w:val="22"/>
          <w:szCs w:val="22"/>
        </w:rPr>
      </w:pPr>
      <w:r w:rsidRPr="00E63AC1">
        <w:rPr>
          <w:rFonts w:cs="Arial"/>
          <w:sz w:val="22"/>
          <w:szCs w:val="22"/>
        </w:rPr>
        <w:t>Outpatient mental health treatment</w:t>
      </w:r>
    </w:p>
    <w:p w14:paraId="1EEAF46D" w14:textId="77777777" w:rsidR="00757284" w:rsidRPr="00E63AC1" w:rsidRDefault="00757284" w:rsidP="00765A15">
      <w:pPr>
        <w:pStyle w:val="SOPLevel5"/>
        <w:spacing w:line="276" w:lineRule="auto"/>
        <w:rPr>
          <w:rFonts w:cs="Arial"/>
          <w:sz w:val="22"/>
          <w:szCs w:val="22"/>
        </w:rPr>
      </w:pPr>
      <w:r w:rsidRPr="00E63AC1">
        <w:rPr>
          <w:rFonts w:cs="Arial"/>
          <w:sz w:val="22"/>
          <w:szCs w:val="22"/>
        </w:rPr>
        <w:t>Prevention/treatment of pregnancy</w:t>
      </w:r>
    </w:p>
    <w:p w14:paraId="36AFCF3E" w14:textId="77777777" w:rsidR="00757284" w:rsidRPr="00E63AC1" w:rsidRDefault="00757284" w:rsidP="00765A15">
      <w:pPr>
        <w:pStyle w:val="SOPLevel5"/>
        <w:spacing w:line="276" w:lineRule="auto"/>
        <w:rPr>
          <w:rFonts w:cs="Arial"/>
          <w:sz w:val="22"/>
          <w:szCs w:val="22"/>
        </w:rPr>
      </w:pPr>
      <w:r w:rsidRPr="00E63AC1">
        <w:rPr>
          <w:rFonts w:cs="Arial"/>
          <w:sz w:val="22"/>
          <w:szCs w:val="22"/>
        </w:rPr>
        <w:t>Medical care related to diagnosis/treatment of a communicable reportable disease or condition</w:t>
      </w:r>
    </w:p>
    <w:p w14:paraId="662415EF" w14:textId="681546B5" w:rsidR="00757284" w:rsidRPr="00E63AC1" w:rsidRDefault="00757284" w:rsidP="00765A15">
      <w:pPr>
        <w:pStyle w:val="SOPLevel6"/>
        <w:spacing w:line="276" w:lineRule="auto"/>
        <w:rPr>
          <w:rFonts w:cs="Arial"/>
          <w:sz w:val="22"/>
          <w:szCs w:val="22"/>
        </w:rPr>
      </w:pPr>
      <w:r w:rsidRPr="00E63AC1">
        <w:rPr>
          <w:rFonts w:cs="Arial"/>
          <w:sz w:val="22"/>
          <w:szCs w:val="22"/>
        </w:rPr>
        <w:t>This includes care involving the diagnosis, prevention or treatment of a sexually transmitted disease (</w:t>
      </w:r>
      <w:r w:rsidR="00856DEA" w:rsidRPr="00E63AC1">
        <w:rPr>
          <w:rFonts w:cs="Arial"/>
          <w:sz w:val="22"/>
          <w:szCs w:val="22"/>
        </w:rPr>
        <w:t xml:space="preserve">for </w:t>
      </w:r>
      <w:r w:rsidRPr="00E63AC1">
        <w:rPr>
          <w:rFonts w:cs="Arial"/>
          <w:sz w:val="22"/>
          <w:szCs w:val="22"/>
        </w:rPr>
        <w:t>subjects age 12 and older)</w:t>
      </w:r>
    </w:p>
    <w:p w14:paraId="6A7485B0" w14:textId="12371EE8" w:rsidR="00856DEA" w:rsidRPr="00E63AC1" w:rsidRDefault="00757284" w:rsidP="00765A15">
      <w:pPr>
        <w:pStyle w:val="SOPLevel5"/>
        <w:spacing w:line="276" w:lineRule="auto"/>
        <w:rPr>
          <w:rFonts w:cs="Arial"/>
          <w:sz w:val="22"/>
          <w:szCs w:val="22"/>
        </w:rPr>
      </w:pPr>
      <w:r w:rsidRPr="00E63AC1">
        <w:rPr>
          <w:rFonts w:cs="Arial"/>
          <w:sz w:val="22"/>
          <w:szCs w:val="22"/>
        </w:rPr>
        <w:t>Care</w:t>
      </w:r>
      <w:r w:rsidR="00856DEA" w:rsidRPr="00E63AC1">
        <w:rPr>
          <w:rFonts w:cs="Arial"/>
          <w:sz w:val="22"/>
          <w:szCs w:val="22"/>
        </w:rPr>
        <w:t xml:space="preserve"> for </w:t>
      </w:r>
      <w:r w:rsidRPr="00E63AC1">
        <w:rPr>
          <w:rFonts w:cs="Arial"/>
          <w:sz w:val="22"/>
          <w:szCs w:val="22"/>
        </w:rPr>
        <w:t>rape</w:t>
      </w:r>
    </w:p>
    <w:p w14:paraId="6D2A50EE" w14:textId="77777777" w:rsidR="00757284" w:rsidRPr="00E63AC1" w:rsidRDefault="00757284" w:rsidP="00765A15">
      <w:pPr>
        <w:pStyle w:val="SOPLevel5"/>
        <w:spacing w:line="276" w:lineRule="auto"/>
        <w:rPr>
          <w:rFonts w:cs="Arial"/>
          <w:sz w:val="22"/>
          <w:szCs w:val="22"/>
        </w:rPr>
      </w:pPr>
      <w:r w:rsidRPr="00E63AC1">
        <w:rPr>
          <w:rFonts w:cs="Arial"/>
          <w:sz w:val="22"/>
          <w:szCs w:val="22"/>
        </w:rPr>
        <w:t>Care for sexual assault</w:t>
      </w:r>
    </w:p>
    <w:p w14:paraId="0B6FA589" w14:textId="77777777" w:rsidR="00757284" w:rsidRPr="00E63AC1" w:rsidRDefault="00757284" w:rsidP="00765A15">
      <w:pPr>
        <w:pStyle w:val="SOPLevel5"/>
        <w:spacing w:line="276" w:lineRule="auto"/>
        <w:rPr>
          <w:rFonts w:cs="Arial"/>
          <w:sz w:val="22"/>
          <w:szCs w:val="22"/>
        </w:rPr>
      </w:pPr>
      <w:r w:rsidRPr="00E63AC1">
        <w:rPr>
          <w:rFonts w:cs="Arial"/>
          <w:sz w:val="22"/>
          <w:szCs w:val="22"/>
        </w:rPr>
        <w:t>Care for alcohol or drug abuse</w:t>
      </w:r>
    </w:p>
    <w:p w14:paraId="552E41F9" w14:textId="77777777" w:rsidR="00757284" w:rsidRPr="00E63AC1" w:rsidRDefault="00757284" w:rsidP="00765A15">
      <w:pPr>
        <w:pStyle w:val="SOPLevel4"/>
        <w:spacing w:line="276" w:lineRule="auto"/>
        <w:rPr>
          <w:rFonts w:cs="Arial"/>
          <w:sz w:val="22"/>
          <w:szCs w:val="22"/>
        </w:rPr>
      </w:pPr>
      <w:r w:rsidRPr="00E63AC1">
        <w:rPr>
          <w:rFonts w:cs="Arial"/>
          <w:sz w:val="22"/>
          <w:szCs w:val="22"/>
        </w:rPr>
        <w:t>Another category includes “minors living separate and apart”. These individuals may consent to research involving medical or dental care if they are</w:t>
      </w:r>
    </w:p>
    <w:p w14:paraId="6AA5D90D" w14:textId="77777777" w:rsidR="00757284" w:rsidRPr="00E63AC1" w:rsidRDefault="00757284" w:rsidP="00765A15">
      <w:pPr>
        <w:pStyle w:val="SOPLevel5"/>
        <w:spacing w:line="276" w:lineRule="auto"/>
        <w:rPr>
          <w:rFonts w:cs="Arial"/>
          <w:sz w:val="22"/>
          <w:szCs w:val="22"/>
        </w:rPr>
      </w:pPr>
      <w:r w:rsidRPr="00E63AC1">
        <w:rPr>
          <w:rFonts w:cs="Arial"/>
          <w:sz w:val="22"/>
          <w:szCs w:val="22"/>
        </w:rPr>
        <w:t>Age 15 or older</w:t>
      </w:r>
    </w:p>
    <w:p w14:paraId="7784C1A1" w14:textId="77777777" w:rsidR="00757284" w:rsidRPr="00E63AC1" w:rsidRDefault="00757284" w:rsidP="00765A15">
      <w:pPr>
        <w:pStyle w:val="SOPLevel5"/>
        <w:spacing w:line="276" w:lineRule="auto"/>
        <w:rPr>
          <w:rFonts w:cs="Arial"/>
          <w:sz w:val="22"/>
          <w:szCs w:val="22"/>
        </w:rPr>
      </w:pPr>
      <w:r w:rsidRPr="00E63AC1">
        <w:rPr>
          <w:rFonts w:cs="Arial"/>
          <w:sz w:val="22"/>
          <w:szCs w:val="22"/>
        </w:rPr>
        <w:t>Living separately and apart from his/her parent/guardian and regardless or the duration of the separate residence</w:t>
      </w:r>
    </w:p>
    <w:p w14:paraId="3B052BA2" w14:textId="77777777" w:rsidR="00757284" w:rsidRPr="00E63AC1" w:rsidRDefault="00757284" w:rsidP="00765A15">
      <w:pPr>
        <w:pStyle w:val="SOPLevel5"/>
        <w:spacing w:line="276" w:lineRule="auto"/>
        <w:rPr>
          <w:rFonts w:cs="Arial"/>
          <w:sz w:val="22"/>
          <w:szCs w:val="22"/>
        </w:rPr>
      </w:pPr>
      <w:r w:rsidRPr="00E63AC1">
        <w:rPr>
          <w:rFonts w:cs="Arial"/>
          <w:sz w:val="22"/>
          <w:szCs w:val="22"/>
        </w:rPr>
        <w:t>Managing their own financial affairs, regardless of the source of the minor’s income</w:t>
      </w:r>
    </w:p>
    <w:p w14:paraId="1339AF45" w14:textId="67A967F2" w:rsidR="00856DEA" w:rsidRPr="00E63AC1" w:rsidRDefault="00856DEA" w:rsidP="00765A15">
      <w:pPr>
        <w:pStyle w:val="SOPLevel3"/>
        <w:spacing w:line="276" w:lineRule="auto"/>
        <w:rPr>
          <w:rFonts w:cs="Arial"/>
          <w:sz w:val="22"/>
          <w:szCs w:val="22"/>
        </w:rPr>
      </w:pPr>
      <w:r w:rsidRPr="00E63AC1">
        <w:rPr>
          <w:rFonts w:cs="Arial"/>
          <w:sz w:val="22"/>
          <w:szCs w:val="22"/>
        </w:rPr>
        <w:t xml:space="preserve">For research outside </w:t>
      </w:r>
      <w:r w:rsidR="00757284" w:rsidRPr="00E63AC1">
        <w:rPr>
          <w:rFonts w:cs="Arial"/>
          <w:sz w:val="22"/>
          <w:szCs w:val="22"/>
        </w:rPr>
        <w:t>California</w:t>
      </w:r>
      <w:r w:rsidRPr="00E63AC1">
        <w:rPr>
          <w:rFonts w:cs="Arial"/>
          <w:sz w:val="22"/>
          <w:szCs w:val="22"/>
        </w:rPr>
        <w:t>, a determination of who is a child is to be made with consultation from legal counsel.</w:t>
      </w:r>
    </w:p>
    <w:p w14:paraId="2705A6FC" w14:textId="63EE959E" w:rsidR="00856DEA" w:rsidRPr="00E63AC1" w:rsidRDefault="00856DEA" w:rsidP="00765A15">
      <w:pPr>
        <w:pStyle w:val="SOPLevel2"/>
        <w:spacing w:line="276" w:lineRule="auto"/>
        <w:rPr>
          <w:rFonts w:cs="Arial"/>
          <w:sz w:val="22"/>
          <w:szCs w:val="22"/>
        </w:rPr>
      </w:pPr>
      <w:r w:rsidRPr="00E63AC1">
        <w:rPr>
          <w:rFonts w:cs="Arial"/>
          <w:sz w:val="22"/>
          <w:szCs w:val="22"/>
        </w:rPr>
        <w:lastRenderedPageBreak/>
        <w:t>Unless the IRB has waived the requirement to obtain consent, when research involves children consent may only be obtained from biologic or adoptive parents or an individual legally authorized to consent on behalf of the child to general medical care</w:t>
      </w:r>
      <w:r w:rsidR="00765A15" w:rsidRPr="00E63AC1">
        <w:rPr>
          <w:rStyle w:val="EndnoteReference"/>
          <w:rFonts w:cs="Arial"/>
          <w:sz w:val="22"/>
          <w:szCs w:val="22"/>
        </w:rPr>
        <w:endnoteReference w:id="2"/>
      </w:r>
      <w:r w:rsidR="00765A15" w:rsidRPr="00E63AC1">
        <w:rPr>
          <w:rFonts w:cs="Arial"/>
          <w:sz w:val="22"/>
          <w:szCs w:val="22"/>
        </w:rPr>
        <w:t>.</w:t>
      </w:r>
      <w:r w:rsidRPr="00E63AC1">
        <w:rPr>
          <w:rFonts w:cs="Arial"/>
          <w:sz w:val="22"/>
          <w:szCs w:val="22"/>
        </w:rPr>
        <w:t xml:space="preserve"> Before obtaining permission from an individual who is not a parent, contact legal counsel.</w:t>
      </w:r>
      <w:r w:rsidR="00757284" w:rsidRPr="00E63AC1">
        <w:rPr>
          <w:rFonts w:cs="Arial"/>
          <w:sz w:val="22"/>
          <w:szCs w:val="22"/>
        </w:rPr>
        <w:t xml:space="preserve"> </w:t>
      </w:r>
    </w:p>
    <w:p w14:paraId="7C120AF8" w14:textId="77777777" w:rsidR="00767DC2" w:rsidRPr="00E63AC1" w:rsidRDefault="00767DC2" w:rsidP="00765A15">
      <w:pPr>
        <w:pStyle w:val="SOPLevel2"/>
        <w:spacing w:line="276" w:lineRule="auto"/>
        <w:rPr>
          <w:rFonts w:cs="Arial"/>
          <w:sz w:val="22"/>
          <w:szCs w:val="22"/>
        </w:rPr>
      </w:pPr>
      <w:r w:rsidRPr="00E63AC1">
        <w:rPr>
          <w:rFonts w:cs="Arial"/>
          <w:sz w:val="22"/>
          <w:szCs w:val="22"/>
        </w:rPr>
        <w:t>With respect to medical experiments that relate to the cognitive impairment, lack of capacity, or serious or life-threatening diseases and conditions of research participants, investigators may obtain surrogate informed consent if the following requirements apply:</w:t>
      </w:r>
    </w:p>
    <w:p w14:paraId="5B3BC3AE" w14:textId="77777777" w:rsidR="00767DC2" w:rsidRPr="00E63AC1" w:rsidRDefault="00767DC2" w:rsidP="00765A15">
      <w:pPr>
        <w:pStyle w:val="SOPLevel3"/>
        <w:spacing w:line="276" w:lineRule="auto"/>
        <w:rPr>
          <w:rFonts w:cs="Arial"/>
          <w:sz w:val="22"/>
          <w:szCs w:val="22"/>
        </w:rPr>
      </w:pPr>
      <w:r w:rsidRPr="00E63AC1">
        <w:rPr>
          <w:rFonts w:cs="Arial"/>
          <w:sz w:val="22"/>
          <w:szCs w:val="22"/>
        </w:rPr>
        <w:t>When subjects have a disease or condition for which the procedures involved in the research hold out a prospect of direct benefit to the individual subject that is unavailable outside the research context.</w:t>
      </w:r>
    </w:p>
    <w:p w14:paraId="1ECEC028" w14:textId="77777777" w:rsidR="00767DC2" w:rsidRPr="00E63AC1" w:rsidRDefault="00767DC2" w:rsidP="00765A15">
      <w:pPr>
        <w:pStyle w:val="SOPLevel3"/>
        <w:spacing w:line="276" w:lineRule="auto"/>
        <w:rPr>
          <w:rFonts w:cs="Arial"/>
          <w:sz w:val="22"/>
          <w:szCs w:val="22"/>
        </w:rPr>
      </w:pPr>
      <w:r w:rsidRPr="00E63AC1">
        <w:rPr>
          <w:rFonts w:cs="Arial"/>
          <w:sz w:val="22"/>
          <w:szCs w:val="22"/>
        </w:rPr>
        <w:t>When the objectives of the trial cannot be met by means of study of subjects who can give consent personally.</w:t>
      </w:r>
    </w:p>
    <w:p w14:paraId="1EE3DEE0" w14:textId="77777777" w:rsidR="00856DEA" w:rsidRPr="00E63AC1" w:rsidRDefault="00856DEA" w:rsidP="00765A15">
      <w:pPr>
        <w:pStyle w:val="SOPLevel1"/>
        <w:spacing w:before="120" w:after="120" w:line="276" w:lineRule="auto"/>
        <w:rPr>
          <w:rFonts w:cs="Arial"/>
          <w:sz w:val="22"/>
          <w:szCs w:val="22"/>
        </w:rPr>
      </w:pPr>
      <w:r w:rsidRPr="00E63AC1">
        <w:rPr>
          <w:rFonts w:cs="Arial"/>
          <w:sz w:val="22"/>
          <w:szCs w:val="22"/>
        </w:rPr>
        <w:t>RESPONSIBILITIES</w:t>
      </w:r>
    </w:p>
    <w:p w14:paraId="26E9FC3C" w14:textId="77777777" w:rsidR="00856DEA" w:rsidRPr="00E63AC1" w:rsidRDefault="00856DEA" w:rsidP="00765A15">
      <w:pPr>
        <w:pStyle w:val="SOPLevel2"/>
        <w:spacing w:line="276" w:lineRule="auto"/>
        <w:rPr>
          <w:rFonts w:cs="Arial"/>
          <w:sz w:val="22"/>
          <w:szCs w:val="22"/>
        </w:rPr>
      </w:pPr>
      <w:r w:rsidRPr="00E63AC1">
        <w:rPr>
          <w:rFonts w:cs="Arial"/>
          <w:sz w:val="22"/>
          <w:szCs w:val="22"/>
        </w:rPr>
        <w:t>Investigators are to follow this policy when obtaining permission for adults unable to consent or children to take part in research.</w:t>
      </w:r>
    </w:p>
    <w:p w14:paraId="797E60DC" w14:textId="77777777" w:rsidR="00856DEA" w:rsidRPr="00E63AC1" w:rsidRDefault="00856DEA" w:rsidP="00765A15">
      <w:pPr>
        <w:pStyle w:val="SOPLevel1"/>
        <w:spacing w:before="120" w:after="120" w:line="276" w:lineRule="auto"/>
        <w:rPr>
          <w:rFonts w:cs="Arial"/>
          <w:sz w:val="22"/>
          <w:szCs w:val="22"/>
        </w:rPr>
      </w:pPr>
      <w:r w:rsidRPr="00E63AC1">
        <w:rPr>
          <w:rFonts w:cs="Arial"/>
          <w:sz w:val="22"/>
          <w:szCs w:val="22"/>
        </w:rPr>
        <w:t>PROCEDURE</w:t>
      </w:r>
    </w:p>
    <w:p w14:paraId="0056DAAD" w14:textId="77777777" w:rsidR="00856DEA" w:rsidRPr="00E63AC1" w:rsidRDefault="00856DEA" w:rsidP="00765A15">
      <w:pPr>
        <w:pStyle w:val="SOPLevel2"/>
        <w:spacing w:line="276" w:lineRule="auto"/>
        <w:rPr>
          <w:rFonts w:cs="Arial"/>
          <w:sz w:val="22"/>
          <w:szCs w:val="22"/>
        </w:rPr>
      </w:pPr>
      <w:r w:rsidRPr="00E63AC1">
        <w:rPr>
          <w:rFonts w:cs="Arial"/>
          <w:sz w:val="22"/>
          <w:szCs w:val="22"/>
        </w:rPr>
        <w:t>None</w:t>
      </w:r>
    </w:p>
    <w:p w14:paraId="1F0FD0FA" w14:textId="77777777" w:rsidR="00856DEA" w:rsidRPr="00E63AC1" w:rsidRDefault="00856DEA" w:rsidP="00765A15">
      <w:pPr>
        <w:pStyle w:val="SOPLevel1"/>
        <w:spacing w:before="120" w:after="120" w:line="276" w:lineRule="auto"/>
        <w:rPr>
          <w:rFonts w:cs="Arial"/>
          <w:sz w:val="22"/>
          <w:szCs w:val="22"/>
        </w:rPr>
      </w:pPr>
      <w:r w:rsidRPr="00E63AC1">
        <w:rPr>
          <w:rFonts w:cs="Arial"/>
          <w:sz w:val="22"/>
          <w:szCs w:val="22"/>
        </w:rPr>
        <w:t>MATERIALS</w:t>
      </w:r>
    </w:p>
    <w:p w14:paraId="3CD0CE27" w14:textId="77777777" w:rsidR="00856DEA" w:rsidRPr="00E63AC1" w:rsidRDefault="00856DEA" w:rsidP="00765A15">
      <w:pPr>
        <w:pStyle w:val="SOPLevel2"/>
        <w:spacing w:line="276" w:lineRule="auto"/>
        <w:rPr>
          <w:rFonts w:cs="Arial"/>
          <w:sz w:val="22"/>
          <w:szCs w:val="22"/>
        </w:rPr>
      </w:pPr>
      <w:r w:rsidRPr="00E63AC1">
        <w:rPr>
          <w:rFonts w:cs="Arial"/>
          <w:sz w:val="22"/>
          <w:szCs w:val="22"/>
        </w:rPr>
        <w:t>None</w:t>
      </w:r>
    </w:p>
    <w:p w14:paraId="31819366" w14:textId="77777777" w:rsidR="00856DEA" w:rsidRPr="00E63AC1" w:rsidRDefault="00856DEA" w:rsidP="00765A15">
      <w:pPr>
        <w:pStyle w:val="SOPLevel1"/>
        <w:spacing w:before="120" w:after="120" w:line="276" w:lineRule="auto"/>
        <w:rPr>
          <w:rFonts w:cs="Arial"/>
          <w:sz w:val="22"/>
          <w:szCs w:val="22"/>
        </w:rPr>
      </w:pPr>
      <w:r w:rsidRPr="00E63AC1">
        <w:rPr>
          <w:rFonts w:cs="Arial"/>
          <w:sz w:val="22"/>
          <w:szCs w:val="22"/>
        </w:rPr>
        <w:t>REFERENCES</w:t>
      </w:r>
    </w:p>
    <w:p w14:paraId="530072BD" w14:textId="77777777" w:rsidR="00856DEA" w:rsidRPr="00E63AC1" w:rsidRDefault="00856DEA" w:rsidP="00765A15">
      <w:pPr>
        <w:pStyle w:val="SOPLevel2"/>
        <w:spacing w:line="276" w:lineRule="auto"/>
        <w:rPr>
          <w:rFonts w:cs="Arial"/>
          <w:sz w:val="22"/>
          <w:szCs w:val="22"/>
        </w:rPr>
      </w:pPr>
      <w:r w:rsidRPr="00E63AC1">
        <w:rPr>
          <w:rFonts w:cs="Arial"/>
          <w:sz w:val="22"/>
          <w:szCs w:val="22"/>
        </w:rPr>
        <w:t>45 CFR §46.102, 45 CFR §46.402</w:t>
      </w:r>
    </w:p>
    <w:p w14:paraId="533EAFD3" w14:textId="77777777" w:rsidR="00856DEA" w:rsidRPr="00E63AC1" w:rsidRDefault="00856DEA" w:rsidP="00765A15">
      <w:pPr>
        <w:pStyle w:val="SOPLevel2"/>
        <w:spacing w:line="276" w:lineRule="auto"/>
        <w:rPr>
          <w:rFonts w:cs="Arial"/>
          <w:sz w:val="22"/>
          <w:szCs w:val="22"/>
        </w:rPr>
      </w:pPr>
      <w:r w:rsidRPr="00E63AC1">
        <w:rPr>
          <w:rFonts w:cs="Arial"/>
          <w:sz w:val="22"/>
          <w:szCs w:val="22"/>
        </w:rPr>
        <w:t>21 CFR §50.3</w:t>
      </w:r>
    </w:p>
    <w:p w14:paraId="26EC1276" w14:textId="77777777" w:rsidR="00856DEA" w:rsidRPr="00E63AC1" w:rsidRDefault="00856DEA" w:rsidP="00765A15">
      <w:pPr>
        <w:pStyle w:val="SOPLevel2"/>
        <w:spacing w:line="276" w:lineRule="auto"/>
        <w:rPr>
          <w:rFonts w:cs="Arial"/>
          <w:sz w:val="22"/>
          <w:szCs w:val="22"/>
        </w:rPr>
      </w:pPr>
      <w:r w:rsidRPr="00E63AC1">
        <w:rPr>
          <w:rFonts w:cs="Arial"/>
          <w:sz w:val="22"/>
          <w:szCs w:val="22"/>
        </w:rPr>
        <w:t>AAHRPP elements I.1.G, I-9, II.4.B</w:t>
      </w:r>
    </w:p>
    <w:p w14:paraId="7159D8F1" w14:textId="66742C23" w:rsidR="001023BE" w:rsidRPr="00E63AC1" w:rsidRDefault="001023BE" w:rsidP="00765A15">
      <w:pPr>
        <w:spacing w:line="276" w:lineRule="auto"/>
        <w:rPr>
          <w:rFonts w:ascii="Arial" w:hAnsi="Arial" w:cs="Arial"/>
        </w:rPr>
      </w:pPr>
    </w:p>
    <w:sectPr w:rsidR="001023BE" w:rsidRPr="00E63AC1" w:rsidSect="004849C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C7CE" w14:textId="77777777" w:rsidR="00EB1DF6" w:rsidRDefault="00EB1DF6" w:rsidP="00C83998">
      <w:r>
        <w:separator/>
      </w:r>
    </w:p>
  </w:endnote>
  <w:endnote w:type="continuationSeparator" w:id="0">
    <w:p w14:paraId="2C7468D9" w14:textId="77777777" w:rsidR="00EB1DF6" w:rsidRDefault="00EB1DF6" w:rsidP="00C83998">
      <w:r>
        <w:continuationSeparator/>
      </w:r>
    </w:p>
  </w:endnote>
  <w:endnote w:type="continuationNotice" w:id="1">
    <w:p w14:paraId="26C65188" w14:textId="77777777" w:rsidR="00EB1DF6" w:rsidRDefault="00EB1DF6"/>
  </w:endnote>
  <w:endnote w:id="2">
    <w:p w14:paraId="498D066B" w14:textId="51940E1D" w:rsidR="00765A15" w:rsidRPr="00765A15" w:rsidRDefault="00765A15" w:rsidP="00856DEA">
      <w:pPr>
        <w:pStyle w:val="EndnoteText"/>
        <w:rPr>
          <w:rFonts w:ascii="Arial" w:hAnsi="Arial" w:cs="Arial"/>
        </w:rPr>
      </w:pPr>
      <w:r w:rsidRPr="00765A15">
        <w:rPr>
          <w:rStyle w:val="EndnoteReference"/>
          <w:rFonts w:ascii="Arial" w:hAnsi="Arial" w:cs="Arial"/>
        </w:rPr>
        <w:endnoteRef/>
      </w:r>
      <w:r w:rsidRPr="00765A15">
        <w:rPr>
          <w:rFonts w:ascii="Arial" w:hAnsi="Arial" w:cs="Arial"/>
        </w:rPr>
        <w:t xml:space="preserve"> This is the DHHS and FDA definition of “guardian.”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BC0E" w14:textId="77777777" w:rsidR="000E08DD" w:rsidRDefault="000E0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F969" w14:textId="4887BF69" w:rsidR="00765A15" w:rsidRPr="00765A15" w:rsidRDefault="00765A15" w:rsidP="00765A15">
    <w:pPr>
      <w:tabs>
        <w:tab w:val="center" w:pos="4680"/>
        <w:tab w:val="right" w:pos="9360"/>
      </w:tabs>
      <w:spacing w:after="0" w:line="240" w:lineRule="auto"/>
      <w:jc w:val="center"/>
      <w:rPr>
        <w:rFonts w:ascii="Calibri" w:eastAsia="Calibri" w:hAnsi="Calibri" w:cs="Times New Roman"/>
      </w:rPr>
    </w:pPr>
    <w:r w:rsidRPr="00765A15">
      <w:rPr>
        <w:rFonts w:ascii="Calibri" w:eastAsia="Calibri" w:hAnsi="Calibri" w:cs="Times New Roman"/>
      </w:rPr>
      <w:t xml:space="preserve">Page </w:t>
    </w:r>
    <w:r w:rsidRPr="00765A15">
      <w:rPr>
        <w:rFonts w:ascii="Calibri" w:eastAsia="Calibri" w:hAnsi="Calibri" w:cs="Times New Roman"/>
        <w:b/>
        <w:bCs/>
      </w:rPr>
      <w:fldChar w:fldCharType="begin"/>
    </w:r>
    <w:r w:rsidRPr="00765A15">
      <w:rPr>
        <w:rFonts w:ascii="Calibri" w:eastAsia="Calibri" w:hAnsi="Calibri" w:cs="Times New Roman"/>
        <w:b/>
        <w:bCs/>
      </w:rPr>
      <w:instrText xml:space="preserve"> PAGE  \* Arabic  \* MERGEFORMAT </w:instrText>
    </w:r>
    <w:r w:rsidRPr="00765A15">
      <w:rPr>
        <w:rFonts w:ascii="Calibri" w:eastAsia="Calibri" w:hAnsi="Calibri" w:cs="Times New Roman"/>
        <w:b/>
        <w:bCs/>
      </w:rPr>
      <w:fldChar w:fldCharType="separate"/>
    </w:r>
    <w:r w:rsidRPr="00765A15">
      <w:rPr>
        <w:rFonts w:ascii="Calibri" w:eastAsia="Calibri" w:hAnsi="Calibri" w:cs="Times New Roman"/>
        <w:b/>
        <w:bCs/>
      </w:rPr>
      <w:t>1</w:t>
    </w:r>
    <w:r w:rsidRPr="00765A15">
      <w:rPr>
        <w:rFonts w:ascii="Calibri" w:eastAsia="Calibri" w:hAnsi="Calibri" w:cs="Times New Roman"/>
        <w:b/>
        <w:bCs/>
      </w:rPr>
      <w:fldChar w:fldCharType="end"/>
    </w:r>
    <w:r w:rsidRPr="00765A15">
      <w:rPr>
        <w:rFonts w:ascii="Calibri" w:eastAsia="Calibri" w:hAnsi="Calibri" w:cs="Times New Roman"/>
      </w:rPr>
      <w:t xml:space="preserve"> of </w:t>
    </w:r>
    <w:r w:rsidRPr="00765A15">
      <w:rPr>
        <w:rFonts w:ascii="Calibri" w:eastAsia="Calibri" w:hAnsi="Calibri" w:cs="Times New Roman"/>
        <w:b/>
        <w:bCs/>
      </w:rPr>
      <w:fldChar w:fldCharType="begin"/>
    </w:r>
    <w:r w:rsidRPr="00765A15">
      <w:rPr>
        <w:rFonts w:ascii="Calibri" w:eastAsia="Calibri" w:hAnsi="Calibri" w:cs="Times New Roman"/>
        <w:b/>
        <w:bCs/>
      </w:rPr>
      <w:instrText xml:space="preserve"> NUMPAGES  \* Arabic  \* MERGEFORMAT </w:instrText>
    </w:r>
    <w:r w:rsidRPr="00765A15">
      <w:rPr>
        <w:rFonts w:ascii="Calibri" w:eastAsia="Calibri" w:hAnsi="Calibri" w:cs="Times New Roman"/>
        <w:b/>
        <w:bCs/>
      </w:rPr>
      <w:fldChar w:fldCharType="separate"/>
    </w:r>
    <w:r w:rsidRPr="00765A15">
      <w:rPr>
        <w:rFonts w:ascii="Calibri" w:eastAsia="Calibri" w:hAnsi="Calibri" w:cs="Times New Roman"/>
        <w:b/>
        <w:bCs/>
      </w:rPr>
      <w:t>2</w:t>
    </w:r>
    <w:r w:rsidRPr="00765A15">
      <w:rPr>
        <w:rFonts w:ascii="Calibri" w:eastAsia="Calibri" w:hAnsi="Calibri" w:cs="Times New Roman"/>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2999" w14:textId="3ABC3965" w:rsidR="00765A15" w:rsidRPr="00765A15" w:rsidRDefault="00765A15" w:rsidP="00765A15">
    <w:pPr>
      <w:tabs>
        <w:tab w:val="center" w:pos="4680"/>
        <w:tab w:val="right" w:pos="9360"/>
      </w:tabs>
      <w:spacing w:after="0" w:line="240" w:lineRule="auto"/>
      <w:jc w:val="center"/>
      <w:rPr>
        <w:rFonts w:ascii="Calibri" w:eastAsia="Calibri" w:hAnsi="Calibri" w:cs="Times New Roman"/>
      </w:rPr>
    </w:pPr>
    <w:r w:rsidRPr="00765A15">
      <w:rPr>
        <w:rFonts w:ascii="Calibri" w:eastAsia="Calibri" w:hAnsi="Calibri" w:cs="Times New Roman"/>
      </w:rPr>
      <w:t xml:space="preserve">Page </w:t>
    </w:r>
    <w:r w:rsidRPr="00765A15">
      <w:rPr>
        <w:rFonts w:ascii="Calibri" w:eastAsia="Calibri" w:hAnsi="Calibri" w:cs="Times New Roman"/>
        <w:b/>
        <w:bCs/>
      </w:rPr>
      <w:fldChar w:fldCharType="begin"/>
    </w:r>
    <w:r w:rsidRPr="00765A15">
      <w:rPr>
        <w:rFonts w:ascii="Calibri" w:eastAsia="Calibri" w:hAnsi="Calibri" w:cs="Times New Roman"/>
        <w:b/>
        <w:bCs/>
      </w:rPr>
      <w:instrText xml:space="preserve"> PAGE  \* Arabic  \* MERGEFORMAT </w:instrText>
    </w:r>
    <w:r w:rsidRPr="00765A15">
      <w:rPr>
        <w:rFonts w:ascii="Calibri" w:eastAsia="Calibri" w:hAnsi="Calibri" w:cs="Times New Roman"/>
        <w:b/>
        <w:bCs/>
      </w:rPr>
      <w:fldChar w:fldCharType="separate"/>
    </w:r>
    <w:r w:rsidRPr="00765A15">
      <w:rPr>
        <w:rFonts w:ascii="Calibri" w:eastAsia="Calibri" w:hAnsi="Calibri" w:cs="Times New Roman"/>
        <w:b/>
        <w:bCs/>
      </w:rPr>
      <w:t>1</w:t>
    </w:r>
    <w:r w:rsidRPr="00765A15">
      <w:rPr>
        <w:rFonts w:ascii="Calibri" w:eastAsia="Calibri" w:hAnsi="Calibri" w:cs="Times New Roman"/>
        <w:b/>
        <w:bCs/>
      </w:rPr>
      <w:fldChar w:fldCharType="end"/>
    </w:r>
    <w:r w:rsidRPr="00765A15">
      <w:rPr>
        <w:rFonts w:ascii="Calibri" w:eastAsia="Calibri" w:hAnsi="Calibri" w:cs="Times New Roman"/>
      </w:rPr>
      <w:t xml:space="preserve"> of </w:t>
    </w:r>
    <w:r w:rsidRPr="00765A15">
      <w:rPr>
        <w:rFonts w:ascii="Calibri" w:eastAsia="Calibri" w:hAnsi="Calibri" w:cs="Times New Roman"/>
        <w:b/>
        <w:bCs/>
      </w:rPr>
      <w:fldChar w:fldCharType="begin"/>
    </w:r>
    <w:r w:rsidRPr="00765A15">
      <w:rPr>
        <w:rFonts w:ascii="Calibri" w:eastAsia="Calibri" w:hAnsi="Calibri" w:cs="Times New Roman"/>
        <w:b/>
        <w:bCs/>
      </w:rPr>
      <w:instrText xml:space="preserve"> NUMPAGES  \* Arabic  \* MERGEFORMAT </w:instrText>
    </w:r>
    <w:r w:rsidRPr="00765A15">
      <w:rPr>
        <w:rFonts w:ascii="Calibri" w:eastAsia="Calibri" w:hAnsi="Calibri" w:cs="Times New Roman"/>
        <w:b/>
        <w:bCs/>
      </w:rPr>
      <w:fldChar w:fldCharType="separate"/>
    </w:r>
    <w:r w:rsidRPr="00765A15">
      <w:rPr>
        <w:rFonts w:ascii="Calibri" w:eastAsia="Calibri" w:hAnsi="Calibri" w:cs="Times New Roman"/>
        <w:b/>
        <w:bCs/>
      </w:rPr>
      <w:t>2</w:t>
    </w:r>
    <w:r w:rsidRPr="00765A15">
      <w:rPr>
        <w:rFonts w:ascii="Calibri" w:eastAsia="Calibri" w:hAnsi="Calibri"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93C9" w14:textId="77777777" w:rsidR="00EB1DF6" w:rsidRDefault="00EB1DF6" w:rsidP="00C83998">
      <w:r>
        <w:separator/>
      </w:r>
    </w:p>
  </w:footnote>
  <w:footnote w:type="continuationSeparator" w:id="0">
    <w:p w14:paraId="43342837" w14:textId="77777777" w:rsidR="00EB1DF6" w:rsidRDefault="00EB1DF6" w:rsidP="00C83998">
      <w:r>
        <w:continuationSeparator/>
      </w:r>
    </w:p>
  </w:footnote>
  <w:footnote w:type="continuationNotice" w:id="1">
    <w:p w14:paraId="2DE98D6C" w14:textId="77777777" w:rsidR="00EB1DF6" w:rsidRDefault="00EB1D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9DDD" w14:textId="77777777" w:rsidR="000E08DD" w:rsidRDefault="000E0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8940" w14:textId="77777777" w:rsidR="003D10A8" w:rsidRDefault="003D10A8">
    <w:pPr>
      <w:rPr>
        <w:sz w:val="2"/>
        <w:szCs w:val="2"/>
      </w:rPr>
    </w:pPr>
  </w:p>
  <w:p w14:paraId="6EFF8941" w14:textId="77777777" w:rsidR="008B5463" w:rsidRPr="007A2BC4" w:rsidRDefault="008B5463">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5FAA" w14:textId="39950994" w:rsidR="004849C7" w:rsidRDefault="004849C7" w:rsidP="004849C7">
    <w:pPr>
      <w:pStyle w:val="Header"/>
      <w:jc w:val="center"/>
    </w:pPr>
    <w:r w:rsidRPr="00EF63A4">
      <w:rPr>
        <w:noProof/>
      </w:rPr>
      <w:drawing>
        <wp:inline distT="0" distB="0" distL="0" distR="0" wp14:anchorId="259D3D65" wp14:editId="1C49223C">
          <wp:extent cx="1714588" cy="717587"/>
          <wp:effectExtent l="0" t="0" r="0" b="6350"/>
          <wp:docPr id="1" name="Picture 1" descr="This is the CH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CHLA logo"/>
                  <pic:cNvPicPr/>
                </pic:nvPicPr>
                <pic:blipFill>
                  <a:blip r:embed="rId1">
                    <a:extLst>
                      <a:ext uri="{28A0092B-C50C-407E-A947-70E740481C1C}">
                        <a14:useLocalDpi xmlns:a14="http://schemas.microsoft.com/office/drawing/2010/main" val="0"/>
                      </a:ext>
                    </a:extLst>
                  </a:blip>
                  <a:stretch>
                    <a:fillRect/>
                  </a:stretch>
                </pic:blipFill>
                <pic:spPr>
                  <a:xfrm>
                    <a:off x="0" y="0"/>
                    <a:ext cx="1714588" cy="717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30BA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5E7A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2A9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8CFE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567F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C59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B8C4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9C1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7A80C38"/>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2B61D78"/>
    <w:multiLevelType w:val="multilevel"/>
    <w:tmpl w:val="205E092C"/>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ascii="Arial" w:hAnsi="Arial" w:cs="Arial"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29A4690"/>
    <w:multiLevelType w:val="multilevel"/>
    <w:tmpl w:val="1E7A995E"/>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i w:val="0"/>
        <w:sz w:val="22"/>
      </w:rPr>
    </w:lvl>
    <w:lvl w:ilvl="2">
      <w:start w:val="1"/>
      <w:numFmt w:val="decimal"/>
      <w:pStyle w:val="Heading3"/>
      <w:lvlText w:val="%1.%2.%3"/>
      <w:lvlJc w:val="left"/>
      <w:pPr>
        <w:tabs>
          <w:tab w:val="num" w:pos="2448"/>
        </w:tabs>
        <w:ind w:left="2448" w:hanging="1008"/>
      </w:pPr>
      <w:rPr>
        <w:rFonts w:hint="default"/>
        <w:b w:val="0"/>
        <w:i w:val="0"/>
        <w:sz w:val="22"/>
      </w:rPr>
    </w:lvl>
    <w:lvl w:ilvl="3">
      <w:start w:val="1"/>
      <w:numFmt w:val="decimal"/>
      <w:pStyle w:val="Heading4"/>
      <w:lvlText w:val="%1.%2.%3.%4"/>
      <w:lvlJc w:val="left"/>
      <w:pPr>
        <w:tabs>
          <w:tab w:val="num" w:pos="3744"/>
        </w:tabs>
        <w:ind w:left="3744" w:hanging="1296"/>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5328"/>
        </w:tabs>
        <w:ind w:left="5328" w:hanging="1584"/>
      </w:pPr>
      <w:rPr>
        <w:rFonts w:hint="default"/>
      </w:rPr>
    </w:lvl>
    <w:lvl w:ilvl="5">
      <w:start w:val="1"/>
      <w:numFmt w:val="decimal"/>
      <w:pStyle w:val="Heading6"/>
      <w:lvlText w:val="%1.%2.%3.%4.%5.%6"/>
      <w:lvlJc w:val="left"/>
      <w:pPr>
        <w:tabs>
          <w:tab w:val="num" w:pos="7200"/>
        </w:tabs>
        <w:ind w:left="7200" w:hanging="187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5"/>
  </w:num>
  <w:num w:numId="3">
    <w:abstractNumId w:val="10"/>
  </w:num>
  <w:num w:numId="4">
    <w:abstractNumId w:val="16"/>
  </w:num>
  <w:num w:numId="5">
    <w:abstractNumId w:val="14"/>
  </w:num>
  <w:num w:numId="6">
    <w:abstractNumId w:val="20"/>
  </w:num>
  <w:num w:numId="7">
    <w:abstractNumId w:val="13"/>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2"/>
  </w:num>
  <w:num w:numId="21">
    <w:abstractNumId w:val="17"/>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ctiveWritingStyle w:appName="MSWord" w:lang="en-US" w:vendorID="64" w:dllVersion="6" w:nlCheck="1" w:checkStyle="1"/>
  <w:activeWritingStyle w:appName="MSWord" w:lang="en-US" w:vendorID="64" w:dllVersion="0" w:nlCheck="1" w:checkStyle="0"/>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wMDOwMDQxNzawMLVU0lEKTi0uzszPAykwqQUAmXB+8iwAAAA="/>
    <w:docVar w:name="dgnword-docGUID" w:val="{F7BDE810-8E44-4118-8C88-F719B245260C}"/>
    <w:docVar w:name="dgnword-eventsink" w:val="92303720"/>
  </w:docVars>
  <w:rsids>
    <w:rsidRoot w:val="003B6BC4"/>
    <w:rsid w:val="00000714"/>
    <w:rsid w:val="00001269"/>
    <w:rsid w:val="00010C9A"/>
    <w:rsid w:val="00011EDA"/>
    <w:rsid w:val="00014329"/>
    <w:rsid w:val="00037E47"/>
    <w:rsid w:val="00047064"/>
    <w:rsid w:val="000473FC"/>
    <w:rsid w:val="0005649B"/>
    <w:rsid w:val="0005715F"/>
    <w:rsid w:val="000656AB"/>
    <w:rsid w:val="000A192D"/>
    <w:rsid w:val="000A3536"/>
    <w:rsid w:val="000A3553"/>
    <w:rsid w:val="000A7E36"/>
    <w:rsid w:val="000B68D1"/>
    <w:rsid w:val="000C1EE0"/>
    <w:rsid w:val="000C2408"/>
    <w:rsid w:val="000C4183"/>
    <w:rsid w:val="000C6D32"/>
    <w:rsid w:val="000D0BE5"/>
    <w:rsid w:val="000E08DD"/>
    <w:rsid w:val="000F2852"/>
    <w:rsid w:val="001023BE"/>
    <w:rsid w:val="00113977"/>
    <w:rsid w:val="001164F8"/>
    <w:rsid w:val="001167B6"/>
    <w:rsid w:val="00136C54"/>
    <w:rsid w:val="00137920"/>
    <w:rsid w:val="001423BD"/>
    <w:rsid w:val="001529FF"/>
    <w:rsid w:val="00154FD9"/>
    <w:rsid w:val="001718BF"/>
    <w:rsid w:val="00175CBF"/>
    <w:rsid w:val="001845C4"/>
    <w:rsid w:val="0018573F"/>
    <w:rsid w:val="00187413"/>
    <w:rsid w:val="00190C3F"/>
    <w:rsid w:val="00191C0F"/>
    <w:rsid w:val="00194992"/>
    <w:rsid w:val="00195768"/>
    <w:rsid w:val="001A05B9"/>
    <w:rsid w:val="001A107A"/>
    <w:rsid w:val="001A344C"/>
    <w:rsid w:val="001C1A96"/>
    <w:rsid w:val="001C36AD"/>
    <w:rsid w:val="001D52EF"/>
    <w:rsid w:val="001D6114"/>
    <w:rsid w:val="001D70FD"/>
    <w:rsid w:val="001E1327"/>
    <w:rsid w:val="001E4570"/>
    <w:rsid w:val="001E5075"/>
    <w:rsid w:val="001F1138"/>
    <w:rsid w:val="001F7DEC"/>
    <w:rsid w:val="00202756"/>
    <w:rsid w:val="00202AD9"/>
    <w:rsid w:val="002046B7"/>
    <w:rsid w:val="00206E7C"/>
    <w:rsid w:val="002125C3"/>
    <w:rsid w:val="002560AF"/>
    <w:rsid w:val="00261B90"/>
    <w:rsid w:val="00283EFA"/>
    <w:rsid w:val="00285DBD"/>
    <w:rsid w:val="002A3626"/>
    <w:rsid w:val="002C3BD0"/>
    <w:rsid w:val="002E6ED0"/>
    <w:rsid w:val="002E6F7E"/>
    <w:rsid w:val="002F3CED"/>
    <w:rsid w:val="0030062F"/>
    <w:rsid w:val="00305B1E"/>
    <w:rsid w:val="003101C0"/>
    <w:rsid w:val="00313E37"/>
    <w:rsid w:val="00317F1B"/>
    <w:rsid w:val="00326796"/>
    <w:rsid w:val="00337EEA"/>
    <w:rsid w:val="00343045"/>
    <w:rsid w:val="00355F36"/>
    <w:rsid w:val="0035747A"/>
    <w:rsid w:val="00365FFB"/>
    <w:rsid w:val="00375CF3"/>
    <w:rsid w:val="00376556"/>
    <w:rsid w:val="00376F7C"/>
    <w:rsid w:val="00385FCA"/>
    <w:rsid w:val="003925BC"/>
    <w:rsid w:val="003A1BF3"/>
    <w:rsid w:val="003B6BC4"/>
    <w:rsid w:val="003D10A8"/>
    <w:rsid w:val="003E4025"/>
    <w:rsid w:val="003E7746"/>
    <w:rsid w:val="003E7815"/>
    <w:rsid w:val="003F40C1"/>
    <w:rsid w:val="003F73CE"/>
    <w:rsid w:val="00402573"/>
    <w:rsid w:val="00417052"/>
    <w:rsid w:val="00442CFE"/>
    <w:rsid w:val="00451636"/>
    <w:rsid w:val="00461697"/>
    <w:rsid w:val="00474A7D"/>
    <w:rsid w:val="00475156"/>
    <w:rsid w:val="004849C7"/>
    <w:rsid w:val="00496AEE"/>
    <w:rsid w:val="004977AA"/>
    <w:rsid w:val="004A5A8A"/>
    <w:rsid w:val="004B44D5"/>
    <w:rsid w:val="004C03F0"/>
    <w:rsid w:val="004C0A84"/>
    <w:rsid w:val="004C4AAF"/>
    <w:rsid w:val="004D141A"/>
    <w:rsid w:val="004D282E"/>
    <w:rsid w:val="004D3B08"/>
    <w:rsid w:val="004D3F3E"/>
    <w:rsid w:val="004E3C5B"/>
    <w:rsid w:val="004E5F1A"/>
    <w:rsid w:val="004F7A96"/>
    <w:rsid w:val="005113F3"/>
    <w:rsid w:val="00514DC7"/>
    <w:rsid w:val="00543B16"/>
    <w:rsid w:val="00550C62"/>
    <w:rsid w:val="0056343A"/>
    <w:rsid w:val="00564E41"/>
    <w:rsid w:val="0057043C"/>
    <w:rsid w:val="00575A0A"/>
    <w:rsid w:val="00581A81"/>
    <w:rsid w:val="00592F50"/>
    <w:rsid w:val="005A1762"/>
    <w:rsid w:val="005A298A"/>
    <w:rsid w:val="005E4780"/>
    <w:rsid w:val="005E7084"/>
    <w:rsid w:val="005E7E10"/>
    <w:rsid w:val="005F2980"/>
    <w:rsid w:val="00611E91"/>
    <w:rsid w:val="0062643F"/>
    <w:rsid w:val="00656968"/>
    <w:rsid w:val="00660582"/>
    <w:rsid w:val="00673D68"/>
    <w:rsid w:val="00680C5D"/>
    <w:rsid w:val="00686B62"/>
    <w:rsid w:val="006871B4"/>
    <w:rsid w:val="00687DD4"/>
    <w:rsid w:val="00697C58"/>
    <w:rsid w:val="006B1120"/>
    <w:rsid w:val="006B250F"/>
    <w:rsid w:val="006D4732"/>
    <w:rsid w:val="006F62F9"/>
    <w:rsid w:val="007159BC"/>
    <w:rsid w:val="007224DD"/>
    <w:rsid w:val="00724873"/>
    <w:rsid w:val="007276AD"/>
    <w:rsid w:val="00745814"/>
    <w:rsid w:val="00746262"/>
    <w:rsid w:val="0075008C"/>
    <w:rsid w:val="00751EAE"/>
    <w:rsid w:val="00757284"/>
    <w:rsid w:val="00760704"/>
    <w:rsid w:val="00765A15"/>
    <w:rsid w:val="00766DB8"/>
    <w:rsid w:val="00767DC2"/>
    <w:rsid w:val="007717DF"/>
    <w:rsid w:val="00773D4A"/>
    <w:rsid w:val="0077522B"/>
    <w:rsid w:val="00780722"/>
    <w:rsid w:val="00784091"/>
    <w:rsid w:val="00785E1B"/>
    <w:rsid w:val="007918E4"/>
    <w:rsid w:val="0079608C"/>
    <w:rsid w:val="007A2BC4"/>
    <w:rsid w:val="007A42BF"/>
    <w:rsid w:val="007A5A3A"/>
    <w:rsid w:val="007A7B0A"/>
    <w:rsid w:val="007C3E2A"/>
    <w:rsid w:val="007D45E7"/>
    <w:rsid w:val="007D7895"/>
    <w:rsid w:val="007E3D9C"/>
    <w:rsid w:val="007E681B"/>
    <w:rsid w:val="008173D3"/>
    <w:rsid w:val="00824494"/>
    <w:rsid w:val="00834259"/>
    <w:rsid w:val="0085267E"/>
    <w:rsid w:val="00853E13"/>
    <w:rsid w:val="00855238"/>
    <w:rsid w:val="00856DEA"/>
    <w:rsid w:val="008576AA"/>
    <w:rsid w:val="00860CAF"/>
    <w:rsid w:val="00866423"/>
    <w:rsid w:val="008732C6"/>
    <w:rsid w:val="008902A3"/>
    <w:rsid w:val="008911BD"/>
    <w:rsid w:val="00891C15"/>
    <w:rsid w:val="00892B07"/>
    <w:rsid w:val="00894A32"/>
    <w:rsid w:val="008A25D9"/>
    <w:rsid w:val="008A3044"/>
    <w:rsid w:val="008A6AF0"/>
    <w:rsid w:val="008B48D3"/>
    <w:rsid w:val="008B5463"/>
    <w:rsid w:val="008C2EFF"/>
    <w:rsid w:val="008C5CCE"/>
    <w:rsid w:val="008D66E5"/>
    <w:rsid w:val="008F4C3D"/>
    <w:rsid w:val="008F6805"/>
    <w:rsid w:val="00934715"/>
    <w:rsid w:val="009358CE"/>
    <w:rsid w:val="00947FA7"/>
    <w:rsid w:val="00951FAB"/>
    <w:rsid w:val="0095630F"/>
    <w:rsid w:val="00963915"/>
    <w:rsid w:val="009778EB"/>
    <w:rsid w:val="009A3A54"/>
    <w:rsid w:val="009A67EB"/>
    <w:rsid w:val="009A7E12"/>
    <w:rsid w:val="009B4ECA"/>
    <w:rsid w:val="009B64F6"/>
    <w:rsid w:val="009C02BD"/>
    <w:rsid w:val="009C7494"/>
    <w:rsid w:val="009D19FB"/>
    <w:rsid w:val="009D5D10"/>
    <w:rsid w:val="009D6EA3"/>
    <w:rsid w:val="009E2C8D"/>
    <w:rsid w:val="009F3EFF"/>
    <w:rsid w:val="00A1039E"/>
    <w:rsid w:val="00A11A60"/>
    <w:rsid w:val="00A15F26"/>
    <w:rsid w:val="00A42B52"/>
    <w:rsid w:val="00A56E0A"/>
    <w:rsid w:val="00A64A7C"/>
    <w:rsid w:val="00A73564"/>
    <w:rsid w:val="00A8157E"/>
    <w:rsid w:val="00A82ACE"/>
    <w:rsid w:val="00A86C85"/>
    <w:rsid w:val="00A911B0"/>
    <w:rsid w:val="00A95CA8"/>
    <w:rsid w:val="00AB6548"/>
    <w:rsid w:val="00AC39BF"/>
    <w:rsid w:val="00AD2581"/>
    <w:rsid w:val="00AE1035"/>
    <w:rsid w:val="00AE14BC"/>
    <w:rsid w:val="00B20A85"/>
    <w:rsid w:val="00B27BAE"/>
    <w:rsid w:val="00B30AA3"/>
    <w:rsid w:val="00B40AF7"/>
    <w:rsid w:val="00B51A6A"/>
    <w:rsid w:val="00B61417"/>
    <w:rsid w:val="00B6177D"/>
    <w:rsid w:val="00B705BB"/>
    <w:rsid w:val="00BA6AAD"/>
    <w:rsid w:val="00BC6255"/>
    <w:rsid w:val="00BD6D33"/>
    <w:rsid w:val="00BE1B32"/>
    <w:rsid w:val="00BF4F19"/>
    <w:rsid w:val="00BF6FEC"/>
    <w:rsid w:val="00C015CE"/>
    <w:rsid w:val="00C06BDA"/>
    <w:rsid w:val="00C06FA1"/>
    <w:rsid w:val="00C1351C"/>
    <w:rsid w:val="00C254FC"/>
    <w:rsid w:val="00C37491"/>
    <w:rsid w:val="00C433AC"/>
    <w:rsid w:val="00C524A2"/>
    <w:rsid w:val="00C52A9F"/>
    <w:rsid w:val="00C625AA"/>
    <w:rsid w:val="00C767BF"/>
    <w:rsid w:val="00C83998"/>
    <w:rsid w:val="00C91603"/>
    <w:rsid w:val="00C957D0"/>
    <w:rsid w:val="00C97D4C"/>
    <w:rsid w:val="00CB19AB"/>
    <w:rsid w:val="00CB1DE2"/>
    <w:rsid w:val="00CC779A"/>
    <w:rsid w:val="00CD433F"/>
    <w:rsid w:val="00CD7750"/>
    <w:rsid w:val="00D23DA8"/>
    <w:rsid w:val="00D24141"/>
    <w:rsid w:val="00D253C7"/>
    <w:rsid w:val="00D30F28"/>
    <w:rsid w:val="00D5273A"/>
    <w:rsid w:val="00D5566A"/>
    <w:rsid w:val="00D61ABB"/>
    <w:rsid w:val="00D84CC8"/>
    <w:rsid w:val="00D875F4"/>
    <w:rsid w:val="00D924A0"/>
    <w:rsid w:val="00D93410"/>
    <w:rsid w:val="00DA0B8E"/>
    <w:rsid w:val="00DB6188"/>
    <w:rsid w:val="00DD2CF5"/>
    <w:rsid w:val="00DE509B"/>
    <w:rsid w:val="00DF4FDE"/>
    <w:rsid w:val="00E00128"/>
    <w:rsid w:val="00E0172A"/>
    <w:rsid w:val="00E1469B"/>
    <w:rsid w:val="00E37839"/>
    <w:rsid w:val="00E412A8"/>
    <w:rsid w:val="00E4185B"/>
    <w:rsid w:val="00E44BFA"/>
    <w:rsid w:val="00E46E58"/>
    <w:rsid w:val="00E51AC5"/>
    <w:rsid w:val="00E63AC1"/>
    <w:rsid w:val="00E743EA"/>
    <w:rsid w:val="00E85135"/>
    <w:rsid w:val="00EA02A4"/>
    <w:rsid w:val="00EA1408"/>
    <w:rsid w:val="00EA6348"/>
    <w:rsid w:val="00EB1DF6"/>
    <w:rsid w:val="00EC080A"/>
    <w:rsid w:val="00ED1233"/>
    <w:rsid w:val="00ED41C0"/>
    <w:rsid w:val="00EF63A4"/>
    <w:rsid w:val="00F10A58"/>
    <w:rsid w:val="00F157AE"/>
    <w:rsid w:val="00F54D52"/>
    <w:rsid w:val="00F62360"/>
    <w:rsid w:val="00F62AD7"/>
    <w:rsid w:val="00FA71BC"/>
    <w:rsid w:val="00FD18D2"/>
    <w:rsid w:val="00FD607F"/>
    <w:rsid w:val="00FE0243"/>
    <w:rsid w:val="00FE6197"/>
    <w:rsid w:val="00FE7BEE"/>
    <w:rsid w:val="00FF26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EFF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3E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BF6FEC"/>
    <w:pPr>
      <w:keepNext/>
      <w:keepLines/>
      <w:spacing w:before="240" w:after="0"/>
      <w:outlineLvl w:val="0"/>
    </w:pPr>
    <w:rPr>
      <w:rFonts w:ascii="Arial" w:eastAsiaTheme="majorEastAsia" w:hAnsi="Arial" w:cstheme="majorBidi"/>
      <w:sz w:val="24"/>
      <w:szCs w:val="32"/>
    </w:rPr>
  </w:style>
  <w:style w:type="paragraph" w:styleId="Heading2">
    <w:name w:val="heading 2"/>
    <w:basedOn w:val="Normal"/>
    <w:qFormat/>
    <w:rsid w:val="00C91603"/>
    <w:pPr>
      <w:keepLines/>
      <w:numPr>
        <w:ilvl w:val="1"/>
        <w:numId w:val="8"/>
      </w:numPr>
      <w:tabs>
        <w:tab w:val="left" w:pos="936"/>
      </w:tabs>
      <w:spacing w:before="20" w:after="20"/>
      <w:outlineLvl w:val="1"/>
    </w:pPr>
    <w:rPr>
      <w:rFonts w:ascii="Calibri" w:hAnsi="Calibri" w:cs="Tahoma"/>
    </w:rPr>
  </w:style>
  <w:style w:type="paragraph" w:styleId="Heading3">
    <w:name w:val="heading 3"/>
    <w:basedOn w:val="Normal"/>
    <w:qFormat/>
    <w:rsid w:val="00C91603"/>
    <w:pPr>
      <w:keepLines/>
      <w:numPr>
        <w:ilvl w:val="2"/>
        <w:numId w:val="8"/>
      </w:numPr>
      <w:tabs>
        <w:tab w:val="left" w:pos="1728"/>
      </w:tabs>
      <w:spacing w:before="20" w:after="20"/>
      <w:outlineLvl w:val="2"/>
    </w:pPr>
    <w:rPr>
      <w:rFonts w:ascii="Calibri" w:hAnsi="Calibri" w:cs="Tahoma"/>
    </w:rPr>
  </w:style>
  <w:style w:type="paragraph" w:styleId="Heading4">
    <w:name w:val="heading 4"/>
    <w:basedOn w:val="Normal"/>
    <w:qFormat/>
    <w:rsid w:val="00C91603"/>
    <w:pPr>
      <w:keepLines/>
      <w:numPr>
        <w:ilvl w:val="3"/>
        <w:numId w:val="8"/>
      </w:numPr>
      <w:tabs>
        <w:tab w:val="left" w:pos="2736"/>
      </w:tabs>
      <w:spacing w:before="20" w:after="20"/>
      <w:outlineLvl w:val="3"/>
    </w:pPr>
    <w:rPr>
      <w:rFonts w:ascii="Calibri" w:hAnsi="Calibri" w:cs="Tahoma"/>
    </w:rPr>
  </w:style>
  <w:style w:type="paragraph" w:styleId="Heading5">
    <w:name w:val="heading 5"/>
    <w:basedOn w:val="Normal"/>
    <w:qFormat/>
    <w:rsid w:val="00C91603"/>
    <w:pPr>
      <w:keepLines/>
      <w:numPr>
        <w:ilvl w:val="4"/>
        <w:numId w:val="8"/>
      </w:numPr>
      <w:tabs>
        <w:tab w:val="left" w:pos="3960"/>
      </w:tabs>
      <w:spacing w:before="20" w:after="20"/>
      <w:outlineLvl w:val="4"/>
    </w:pPr>
    <w:rPr>
      <w:rFonts w:ascii="Calibri" w:hAnsi="Calibri" w:cs="Tahoma"/>
    </w:rPr>
  </w:style>
  <w:style w:type="paragraph" w:styleId="Heading6">
    <w:name w:val="heading 6"/>
    <w:basedOn w:val="Normal"/>
    <w:qFormat/>
    <w:rsid w:val="00C91603"/>
    <w:pPr>
      <w:numPr>
        <w:ilvl w:val="5"/>
        <w:numId w:val="8"/>
      </w:numPr>
      <w:tabs>
        <w:tab w:val="left" w:pos="5400"/>
      </w:tabs>
      <w:spacing w:before="20" w:after="20"/>
      <w:outlineLvl w:val="5"/>
    </w:pPr>
    <w:rPr>
      <w:rFonts w:ascii="Calibri" w:hAnsi="Calibri" w:cs="Tahoma"/>
    </w:rPr>
  </w:style>
  <w:style w:type="paragraph" w:styleId="Heading7">
    <w:name w:val="heading 7"/>
    <w:basedOn w:val="Normal"/>
    <w:qFormat/>
    <w:rsid w:val="00C91603"/>
    <w:pPr>
      <w:numPr>
        <w:ilvl w:val="6"/>
        <w:numId w:val="8"/>
      </w:numPr>
      <w:tabs>
        <w:tab w:val="left" w:pos="7056"/>
      </w:tabs>
      <w:spacing w:before="20" w:after="20"/>
      <w:outlineLvl w:val="6"/>
    </w:pPr>
  </w:style>
  <w:style w:type="paragraph" w:styleId="Heading8">
    <w:name w:val="heading 8"/>
    <w:basedOn w:val="Normal"/>
    <w:qFormat/>
    <w:rsid w:val="00C91603"/>
    <w:pPr>
      <w:numPr>
        <w:ilvl w:val="7"/>
        <w:numId w:val="8"/>
      </w:numPr>
      <w:tabs>
        <w:tab w:val="left" w:pos="8928"/>
      </w:tabs>
      <w:spacing w:before="20" w:after="20"/>
      <w:outlineLvl w:val="7"/>
    </w:pPr>
  </w:style>
  <w:style w:type="paragraph" w:styleId="Heading9">
    <w:name w:val="heading 9"/>
    <w:basedOn w:val="Normal"/>
    <w:qFormat/>
    <w:rsid w:val="00C91603"/>
    <w:pPr>
      <w:numPr>
        <w:ilvl w:val="8"/>
        <w:numId w:val="8"/>
      </w:numPr>
      <w:spacing w:before="20" w:after="20"/>
      <w:outlineLvl w:val="8"/>
    </w:pPr>
  </w:style>
  <w:style w:type="character" w:default="1" w:styleId="DefaultParagraphFont">
    <w:name w:val="Default Paragraph Font"/>
    <w:uiPriority w:val="1"/>
    <w:semiHidden/>
    <w:unhideWhenUsed/>
    <w:rsid w:val="00E743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43EA"/>
  </w:style>
  <w:style w:type="paragraph" w:customStyle="1" w:styleId="SOPBasis">
    <w:name w:val="SOP Basis"/>
    <w:link w:val="SOPBasisCharChar"/>
    <w:rsid w:val="00C91603"/>
    <w:rPr>
      <w:rFonts w:ascii="Arial" w:hAnsi="Arial" w:cs="Tahoma"/>
    </w:rPr>
  </w:style>
  <w:style w:type="paragraph" w:customStyle="1" w:styleId="SOPFooter">
    <w:name w:val="SOP Footer"/>
    <w:basedOn w:val="SOPBasis"/>
    <w:rsid w:val="00C91603"/>
    <w:pPr>
      <w:jc w:val="center"/>
    </w:pPr>
    <w:rPr>
      <w:sz w:val="18"/>
    </w:rPr>
  </w:style>
  <w:style w:type="paragraph" w:styleId="Header">
    <w:name w:val="header"/>
    <w:basedOn w:val="Normal"/>
    <w:semiHidden/>
    <w:rsid w:val="00C91603"/>
    <w:pPr>
      <w:tabs>
        <w:tab w:val="center" w:pos="4320"/>
        <w:tab w:val="right" w:pos="8640"/>
      </w:tabs>
    </w:pPr>
  </w:style>
  <w:style w:type="paragraph" w:styleId="Footer">
    <w:name w:val="footer"/>
    <w:basedOn w:val="Normal"/>
    <w:semiHidden/>
    <w:rsid w:val="00C91603"/>
    <w:pPr>
      <w:tabs>
        <w:tab w:val="center" w:pos="4320"/>
        <w:tab w:val="right" w:pos="8640"/>
      </w:tabs>
    </w:pPr>
  </w:style>
  <w:style w:type="character" w:customStyle="1" w:styleId="SOPBasisCharChar">
    <w:name w:val="SOP Basis Char Char"/>
    <w:link w:val="SOPBasis"/>
    <w:rsid w:val="00C91603"/>
    <w:rPr>
      <w:rFonts w:ascii="Arial" w:hAnsi="Arial" w:cs="Tahoma"/>
    </w:rPr>
  </w:style>
  <w:style w:type="character" w:customStyle="1" w:styleId="SOPLeader">
    <w:name w:val="SOP Leader"/>
    <w:rsid w:val="00C91603"/>
    <w:rPr>
      <w:rFonts w:ascii="Calibri" w:hAnsi="Calibri"/>
      <w:b/>
      <w:sz w:val="24"/>
    </w:rPr>
  </w:style>
  <w:style w:type="paragraph" w:customStyle="1" w:styleId="SOPName">
    <w:name w:val="SOP Name"/>
    <w:basedOn w:val="SOPBasis"/>
    <w:rsid w:val="00C91603"/>
    <w:rPr>
      <w:sz w:val="24"/>
    </w:rPr>
  </w:style>
  <w:style w:type="numbering" w:styleId="111111">
    <w:name w:val="Outline List 2"/>
    <w:basedOn w:val="NoList"/>
    <w:semiHidden/>
    <w:rsid w:val="00C91603"/>
    <w:pPr>
      <w:numPr>
        <w:numId w:val="2"/>
      </w:numPr>
    </w:pPr>
  </w:style>
  <w:style w:type="numbering" w:styleId="1ai">
    <w:name w:val="Outline List 1"/>
    <w:basedOn w:val="NoList"/>
    <w:semiHidden/>
    <w:rsid w:val="00C91603"/>
    <w:pPr>
      <w:numPr>
        <w:numId w:val="3"/>
      </w:numPr>
    </w:pPr>
  </w:style>
  <w:style w:type="numbering" w:styleId="ArticleSection">
    <w:name w:val="Outline List 3"/>
    <w:basedOn w:val="NoList"/>
    <w:semiHidden/>
    <w:rsid w:val="00C91603"/>
    <w:pPr>
      <w:numPr>
        <w:numId w:val="4"/>
      </w:numPr>
    </w:pPr>
  </w:style>
  <w:style w:type="paragraph" w:styleId="BlockText">
    <w:name w:val="Block Text"/>
    <w:basedOn w:val="Normal"/>
    <w:semiHidden/>
    <w:rsid w:val="00C91603"/>
    <w:pPr>
      <w:spacing w:after="120"/>
      <w:ind w:left="1440" w:right="1440"/>
    </w:pPr>
  </w:style>
  <w:style w:type="paragraph" w:styleId="BodyText">
    <w:name w:val="Body Text"/>
    <w:basedOn w:val="Normal"/>
    <w:semiHidden/>
    <w:rsid w:val="00C91603"/>
    <w:pPr>
      <w:spacing w:after="120"/>
    </w:pPr>
  </w:style>
  <w:style w:type="paragraph" w:styleId="BodyText2">
    <w:name w:val="Body Text 2"/>
    <w:basedOn w:val="Normal"/>
    <w:semiHidden/>
    <w:rsid w:val="00C91603"/>
    <w:pPr>
      <w:spacing w:after="120" w:line="480" w:lineRule="auto"/>
    </w:pPr>
  </w:style>
  <w:style w:type="paragraph" w:styleId="BodyText3">
    <w:name w:val="Body Text 3"/>
    <w:basedOn w:val="Normal"/>
    <w:semiHidden/>
    <w:rsid w:val="00C91603"/>
    <w:pPr>
      <w:spacing w:after="120"/>
    </w:pPr>
    <w:rPr>
      <w:sz w:val="16"/>
      <w:szCs w:val="16"/>
    </w:rPr>
  </w:style>
  <w:style w:type="paragraph" w:styleId="BodyTextFirstIndent">
    <w:name w:val="Body Text First Indent"/>
    <w:basedOn w:val="BodyText"/>
    <w:semiHidden/>
    <w:rsid w:val="00C91603"/>
    <w:pPr>
      <w:ind w:firstLine="210"/>
    </w:pPr>
  </w:style>
  <w:style w:type="paragraph" w:styleId="BodyTextIndent">
    <w:name w:val="Body Text Indent"/>
    <w:basedOn w:val="Normal"/>
    <w:semiHidden/>
    <w:rsid w:val="00C91603"/>
    <w:pPr>
      <w:spacing w:after="120"/>
      <w:ind w:left="360"/>
    </w:pPr>
  </w:style>
  <w:style w:type="paragraph" w:styleId="BodyTextFirstIndent2">
    <w:name w:val="Body Text First Indent 2"/>
    <w:basedOn w:val="BodyTextIndent"/>
    <w:semiHidden/>
    <w:rsid w:val="00C91603"/>
    <w:pPr>
      <w:ind w:firstLine="210"/>
    </w:pPr>
  </w:style>
  <w:style w:type="paragraph" w:styleId="BodyTextIndent2">
    <w:name w:val="Body Text Indent 2"/>
    <w:basedOn w:val="Normal"/>
    <w:semiHidden/>
    <w:rsid w:val="00C91603"/>
    <w:pPr>
      <w:spacing w:after="120" w:line="480" w:lineRule="auto"/>
      <w:ind w:left="360"/>
    </w:pPr>
  </w:style>
  <w:style w:type="paragraph" w:styleId="BodyTextIndent3">
    <w:name w:val="Body Text Indent 3"/>
    <w:basedOn w:val="Normal"/>
    <w:semiHidden/>
    <w:rsid w:val="00C91603"/>
    <w:pPr>
      <w:spacing w:after="120"/>
      <w:ind w:left="360"/>
    </w:pPr>
    <w:rPr>
      <w:sz w:val="16"/>
      <w:szCs w:val="16"/>
    </w:rPr>
  </w:style>
  <w:style w:type="paragraph" w:styleId="Closing">
    <w:name w:val="Closing"/>
    <w:basedOn w:val="Normal"/>
    <w:semiHidden/>
    <w:rsid w:val="00C91603"/>
    <w:pPr>
      <w:ind w:left="4320"/>
    </w:pPr>
  </w:style>
  <w:style w:type="paragraph" w:styleId="Date">
    <w:name w:val="Date"/>
    <w:basedOn w:val="Normal"/>
    <w:next w:val="Normal"/>
    <w:semiHidden/>
    <w:rsid w:val="00C91603"/>
  </w:style>
  <w:style w:type="paragraph" w:styleId="E-mailSignature">
    <w:name w:val="E-mail Signature"/>
    <w:basedOn w:val="Normal"/>
    <w:semiHidden/>
    <w:rsid w:val="00C91603"/>
  </w:style>
  <w:style w:type="character" w:styleId="Emphasis">
    <w:name w:val="Emphasis"/>
    <w:qFormat/>
    <w:rsid w:val="00C91603"/>
    <w:rPr>
      <w:i/>
      <w:iCs/>
    </w:rPr>
  </w:style>
  <w:style w:type="paragraph" w:styleId="EnvelopeAddress">
    <w:name w:val="envelope address"/>
    <w:basedOn w:val="Normal"/>
    <w:semiHidden/>
    <w:rsid w:val="00C91603"/>
    <w:pPr>
      <w:framePr w:w="7920" w:h="1980" w:hRule="exact" w:hSpace="180" w:wrap="auto" w:hAnchor="page" w:xAlign="center" w:yAlign="bottom"/>
      <w:ind w:left="2880"/>
    </w:pPr>
    <w:rPr>
      <w:rFonts w:cs="Arial"/>
    </w:rPr>
  </w:style>
  <w:style w:type="paragraph" w:styleId="EnvelopeReturn">
    <w:name w:val="envelope return"/>
    <w:basedOn w:val="Normal"/>
    <w:semiHidden/>
    <w:rsid w:val="00C91603"/>
    <w:rPr>
      <w:rFonts w:cs="Arial"/>
      <w:sz w:val="20"/>
    </w:rPr>
  </w:style>
  <w:style w:type="character" w:styleId="FollowedHyperlink">
    <w:name w:val="FollowedHyperlink"/>
    <w:semiHidden/>
    <w:rsid w:val="00C91603"/>
    <w:rPr>
      <w:color w:val="800080"/>
      <w:u w:val="single"/>
    </w:rPr>
  </w:style>
  <w:style w:type="character" w:styleId="HTMLAcronym">
    <w:name w:val="HTML Acronym"/>
    <w:semiHidden/>
    <w:rsid w:val="00C91603"/>
  </w:style>
  <w:style w:type="paragraph" w:styleId="HTMLAddress">
    <w:name w:val="HTML Address"/>
    <w:basedOn w:val="Normal"/>
    <w:semiHidden/>
    <w:rsid w:val="00C91603"/>
    <w:rPr>
      <w:i/>
      <w:iCs/>
    </w:rPr>
  </w:style>
  <w:style w:type="character" w:styleId="HTMLCite">
    <w:name w:val="HTML Cite"/>
    <w:semiHidden/>
    <w:rsid w:val="00C91603"/>
    <w:rPr>
      <w:i/>
      <w:iCs/>
    </w:rPr>
  </w:style>
  <w:style w:type="character" w:styleId="HTMLCode">
    <w:name w:val="HTML Code"/>
    <w:semiHidden/>
    <w:rsid w:val="00C91603"/>
    <w:rPr>
      <w:rFonts w:ascii="Courier New" w:hAnsi="Courier New" w:cs="Courier New"/>
      <w:sz w:val="20"/>
      <w:szCs w:val="20"/>
    </w:rPr>
  </w:style>
  <w:style w:type="character" w:styleId="HTMLDefinition">
    <w:name w:val="HTML Definition"/>
    <w:semiHidden/>
    <w:rsid w:val="00C91603"/>
    <w:rPr>
      <w:i/>
      <w:iCs/>
    </w:rPr>
  </w:style>
  <w:style w:type="character" w:styleId="HTMLKeyboard">
    <w:name w:val="HTML Keyboard"/>
    <w:semiHidden/>
    <w:rsid w:val="00C91603"/>
    <w:rPr>
      <w:rFonts w:ascii="Courier New" w:hAnsi="Courier New" w:cs="Courier New"/>
      <w:sz w:val="20"/>
      <w:szCs w:val="20"/>
    </w:rPr>
  </w:style>
  <w:style w:type="paragraph" w:styleId="HTMLPreformatted">
    <w:name w:val="HTML Preformatted"/>
    <w:basedOn w:val="Normal"/>
    <w:semiHidden/>
    <w:rsid w:val="00C91603"/>
    <w:rPr>
      <w:rFonts w:ascii="Courier New" w:hAnsi="Courier New" w:cs="Courier New"/>
      <w:sz w:val="20"/>
    </w:rPr>
  </w:style>
  <w:style w:type="character" w:styleId="HTMLSample">
    <w:name w:val="HTML Sample"/>
    <w:semiHidden/>
    <w:rsid w:val="00C91603"/>
    <w:rPr>
      <w:rFonts w:ascii="Courier New" w:hAnsi="Courier New" w:cs="Courier New"/>
    </w:rPr>
  </w:style>
  <w:style w:type="character" w:styleId="HTMLTypewriter">
    <w:name w:val="HTML Typewriter"/>
    <w:semiHidden/>
    <w:rsid w:val="00C91603"/>
    <w:rPr>
      <w:rFonts w:ascii="Courier New" w:hAnsi="Courier New" w:cs="Courier New"/>
      <w:sz w:val="20"/>
      <w:szCs w:val="20"/>
    </w:rPr>
  </w:style>
  <w:style w:type="character" w:styleId="HTMLVariable">
    <w:name w:val="HTML Variable"/>
    <w:semiHidden/>
    <w:rsid w:val="00C91603"/>
    <w:rPr>
      <w:i/>
      <w:iCs/>
    </w:rPr>
  </w:style>
  <w:style w:type="character" w:styleId="Hyperlink">
    <w:name w:val="Hyperlink"/>
    <w:semiHidden/>
    <w:rsid w:val="00C91603"/>
    <w:rPr>
      <w:color w:val="0000FF"/>
      <w:u w:val="single"/>
    </w:rPr>
  </w:style>
  <w:style w:type="character" w:styleId="LineNumber">
    <w:name w:val="line number"/>
    <w:semiHidden/>
    <w:rsid w:val="00C91603"/>
  </w:style>
  <w:style w:type="paragraph" w:styleId="List">
    <w:name w:val="List"/>
    <w:basedOn w:val="Normal"/>
    <w:semiHidden/>
    <w:rsid w:val="00C91603"/>
    <w:pPr>
      <w:ind w:left="360" w:hanging="360"/>
    </w:pPr>
  </w:style>
  <w:style w:type="paragraph" w:styleId="List2">
    <w:name w:val="List 2"/>
    <w:basedOn w:val="Normal"/>
    <w:semiHidden/>
    <w:rsid w:val="00C91603"/>
    <w:pPr>
      <w:ind w:left="720" w:hanging="360"/>
    </w:pPr>
  </w:style>
  <w:style w:type="paragraph" w:styleId="List3">
    <w:name w:val="List 3"/>
    <w:basedOn w:val="Normal"/>
    <w:semiHidden/>
    <w:rsid w:val="00C91603"/>
    <w:pPr>
      <w:ind w:left="1080" w:hanging="360"/>
    </w:pPr>
  </w:style>
  <w:style w:type="paragraph" w:styleId="List4">
    <w:name w:val="List 4"/>
    <w:basedOn w:val="Normal"/>
    <w:semiHidden/>
    <w:rsid w:val="00C91603"/>
    <w:pPr>
      <w:ind w:left="1440" w:hanging="360"/>
    </w:pPr>
  </w:style>
  <w:style w:type="paragraph" w:styleId="List5">
    <w:name w:val="List 5"/>
    <w:basedOn w:val="Normal"/>
    <w:semiHidden/>
    <w:rsid w:val="00C91603"/>
    <w:pPr>
      <w:ind w:left="1800" w:hanging="360"/>
    </w:pPr>
  </w:style>
  <w:style w:type="paragraph" w:styleId="ListBullet">
    <w:name w:val="List Bullet"/>
    <w:basedOn w:val="Normal"/>
    <w:semiHidden/>
    <w:rsid w:val="00C91603"/>
    <w:pPr>
      <w:numPr>
        <w:numId w:val="9"/>
      </w:numPr>
    </w:pPr>
  </w:style>
  <w:style w:type="paragraph" w:styleId="ListBullet2">
    <w:name w:val="List Bullet 2"/>
    <w:basedOn w:val="Normal"/>
    <w:semiHidden/>
    <w:rsid w:val="00C91603"/>
    <w:pPr>
      <w:numPr>
        <w:numId w:val="10"/>
      </w:numPr>
    </w:pPr>
  </w:style>
  <w:style w:type="paragraph" w:styleId="ListBullet3">
    <w:name w:val="List Bullet 3"/>
    <w:basedOn w:val="Normal"/>
    <w:semiHidden/>
    <w:rsid w:val="00C91603"/>
    <w:pPr>
      <w:numPr>
        <w:numId w:val="11"/>
      </w:numPr>
    </w:pPr>
  </w:style>
  <w:style w:type="paragraph" w:styleId="ListBullet4">
    <w:name w:val="List Bullet 4"/>
    <w:basedOn w:val="Normal"/>
    <w:semiHidden/>
    <w:rsid w:val="00C91603"/>
    <w:pPr>
      <w:numPr>
        <w:numId w:val="12"/>
      </w:numPr>
    </w:pPr>
  </w:style>
  <w:style w:type="paragraph" w:styleId="ListBullet5">
    <w:name w:val="List Bullet 5"/>
    <w:basedOn w:val="Normal"/>
    <w:semiHidden/>
    <w:rsid w:val="00C91603"/>
    <w:pPr>
      <w:numPr>
        <w:numId w:val="13"/>
      </w:numPr>
    </w:pPr>
  </w:style>
  <w:style w:type="paragraph" w:styleId="ListContinue">
    <w:name w:val="List Continue"/>
    <w:basedOn w:val="Normal"/>
    <w:semiHidden/>
    <w:rsid w:val="00C91603"/>
    <w:pPr>
      <w:spacing w:after="120"/>
      <w:ind w:left="360"/>
    </w:pPr>
  </w:style>
  <w:style w:type="paragraph" w:styleId="ListContinue2">
    <w:name w:val="List Continue 2"/>
    <w:basedOn w:val="Normal"/>
    <w:semiHidden/>
    <w:rsid w:val="00C91603"/>
    <w:pPr>
      <w:spacing w:after="120"/>
      <w:ind w:left="720"/>
    </w:pPr>
  </w:style>
  <w:style w:type="paragraph" w:styleId="ListContinue3">
    <w:name w:val="List Continue 3"/>
    <w:basedOn w:val="Normal"/>
    <w:semiHidden/>
    <w:rsid w:val="00C91603"/>
    <w:pPr>
      <w:spacing w:after="120"/>
      <w:ind w:left="1080"/>
    </w:pPr>
  </w:style>
  <w:style w:type="paragraph" w:styleId="ListContinue4">
    <w:name w:val="List Continue 4"/>
    <w:basedOn w:val="Normal"/>
    <w:semiHidden/>
    <w:rsid w:val="00C91603"/>
    <w:pPr>
      <w:spacing w:after="120"/>
      <w:ind w:left="1440"/>
    </w:pPr>
  </w:style>
  <w:style w:type="paragraph" w:styleId="ListContinue5">
    <w:name w:val="List Continue 5"/>
    <w:basedOn w:val="Normal"/>
    <w:semiHidden/>
    <w:rsid w:val="00C91603"/>
    <w:pPr>
      <w:spacing w:after="120"/>
      <w:ind w:left="1800"/>
    </w:pPr>
  </w:style>
  <w:style w:type="paragraph" w:styleId="ListNumber">
    <w:name w:val="List Number"/>
    <w:basedOn w:val="Normal"/>
    <w:semiHidden/>
    <w:rsid w:val="00C91603"/>
    <w:pPr>
      <w:numPr>
        <w:numId w:val="14"/>
      </w:numPr>
    </w:pPr>
  </w:style>
  <w:style w:type="paragraph" w:styleId="ListNumber2">
    <w:name w:val="List Number 2"/>
    <w:basedOn w:val="Normal"/>
    <w:semiHidden/>
    <w:rsid w:val="00C91603"/>
    <w:pPr>
      <w:numPr>
        <w:numId w:val="15"/>
      </w:numPr>
    </w:pPr>
  </w:style>
  <w:style w:type="paragraph" w:styleId="ListNumber3">
    <w:name w:val="List Number 3"/>
    <w:basedOn w:val="Normal"/>
    <w:semiHidden/>
    <w:rsid w:val="00C91603"/>
    <w:pPr>
      <w:numPr>
        <w:numId w:val="16"/>
      </w:numPr>
    </w:pPr>
  </w:style>
  <w:style w:type="paragraph" w:styleId="ListNumber4">
    <w:name w:val="List Number 4"/>
    <w:basedOn w:val="Normal"/>
    <w:semiHidden/>
    <w:rsid w:val="00C91603"/>
    <w:pPr>
      <w:numPr>
        <w:numId w:val="17"/>
      </w:numPr>
    </w:pPr>
  </w:style>
  <w:style w:type="paragraph" w:styleId="ListNumber5">
    <w:name w:val="List Number 5"/>
    <w:basedOn w:val="Normal"/>
    <w:semiHidden/>
    <w:rsid w:val="00C91603"/>
    <w:pPr>
      <w:numPr>
        <w:numId w:val="18"/>
      </w:numPr>
    </w:pPr>
  </w:style>
  <w:style w:type="paragraph" w:styleId="MessageHeader">
    <w:name w:val="Message Header"/>
    <w:basedOn w:val="Normal"/>
    <w:semiHidden/>
    <w:rsid w:val="00C91603"/>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C91603"/>
  </w:style>
  <w:style w:type="paragraph" w:styleId="NormalIndent">
    <w:name w:val="Normal Indent"/>
    <w:basedOn w:val="Normal"/>
    <w:semiHidden/>
    <w:rsid w:val="00C91603"/>
    <w:pPr>
      <w:ind w:left="720"/>
    </w:pPr>
  </w:style>
  <w:style w:type="paragraph" w:styleId="NoteHeading">
    <w:name w:val="Note Heading"/>
    <w:basedOn w:val="Normal"/>
    <w:next w:val="Normal"/>
    <w:semiHidden/>
    <w:rsid w:val="00C91603"/>
  </w:style>
  <w:style w:type="character" w:styleId="PageNumber">
    <w:name w:val="page number"/>
    <w:semiHidden/>
    <w:rsid w:val="00C91603"/>
  </w:style>
  <w:style w:type="paragraph" w:styleId="PlainText">
    <w:name w:val="Plain Text"/>
    <w:basedOn w:val="Normal"/>
    <w:semiHidden/>
    <w:rsid w:val="00C91603"/>
    <w:rPr>
      <w:rFonts w:ascii="Courier New" w:hAnsi="Courier New" w:cs="Courier New"/>
      <w:sz w:val="20"/>
    </w:rPr>
  </w:style>
  <w:style w:type="paragraph" w:styleId="Salutation">
    <w:name w:val="Salutation"/>
    <w:basedOn w:val="Normal"/>
    <w:next w:val="Normal"/>
    <w:semiHidden/>
    <w:rsid w:val="00C91603"/>
  </w:style>
  <w:style w:type="paragraph" w:styleId="Signature">
    <w:name w:val="Signature"/>
    <w:basedOn w:val="Normal"/>
    <w:semiHidden/>
    <w:rsid w:val="00C91603"/>
    <w:pPr>
      <w:ind w:left="4320"/>
    </w:pPr>
  </w:style>
  <w:style w:type="character" w:styleId="Strong">
    <w:name w:val="Strong"/>
    <w:qFormat/>
    <w:rsid w:val="00C91603"/>
    <w:rPr>
      <w:b/>
      <w:bCs/>
    </w:rPr>
  </w:style>
  <w:style w:type="paragraph" w:styleId="Subtitle">
    <w:name w:val="Subtitle"/>
    <w:basedOn w:val="Normal"/>
    <w:qFormat/>
    <w:rsid w:val="00C91603"/>
    <w:pPr>
      <w:spacing w:after="60"/>
      <w:jc w:val="center"/>
      <w:outlineLvl w:val="1"/>
    </w:pPr>
    <w:rPr>
      <w:rFonts w:cs="Arial"/>
    </w:rPr>
  </w:style>
  <w:style w:type="table" w:styleId="Table3Deffects1">
    <w:name w:val="Table 3D effects 1"/>
    <w:basedOn w:val="TableNormal"/>
    <w:semiHidden/>
    <w:rsid w:val="00C9160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9160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9160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9160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9160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9160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9160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9160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9160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9160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9160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9160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9160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9160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9160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9160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916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9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916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9160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9160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9160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9160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9160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9160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9160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9160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9160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9160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9160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9160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9160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9160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9160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916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9160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9160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9160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9160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9160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9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9160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9160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9160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91603"/>
    <w:pPr>
      <w:spacing w:before="240" w:after="60"/>
      <w:jc w:val="center"/>
      <w:outlineLvl w:val="0"/>
    </w:pPr>
    <w:rPr>
      <w:rFonts w:cs="Arial"/>
      <w:b/>
      <w:bCs/>
      <w:kern w:val="28"/>
      <w:sz w:val="32"/>
      <w:szCs w:val="32"/>
    </w:rPr>
  </w:style>
  <w:style w:type="paragraph" w:customStyle="1" w:styleId="SOPTableHeader">
    <w:name w:val="SOP Table Header"/>
    <w:basedOn w:val="SOPBasis"/>
    <w:rsid w:val="00C91603"/>
    <w:pPr>
      <w:jc w:val="center"/>
    </w:pPr>
  </w:style>
  <w:style w:type="paragraph" w:customStyle="1" w:styleId="SOPTableEntry">
    <w:name w:val="SOP Table Entry"/>
    <w:basedOn w:val="SOPTableHeader"/>
    <w:rsid w:val="00C91603"/>
    <w:rPr>
      <w:sz w:val="18"/>
    </w:rPr>
  </w:style>
  <w:style w:type="paragraph" w:customStyle="1" w:styleId="SOPLevel1">
    <w:name w:val="SOP Level 1"/>
    <w:basedOn w:val="SOPBasis"/>
    <w:rsid w:val="00C91603"/>
    <w:pPr>
      <w:numPr>
        <w:numId w:val="1"/>
      </w:numPr>
      <w:spacing w:before="40" w:after="40"/>
    </w:pPr>
    <w:rPr>
      <w:b/>
      <w:szCs w:val="24"/>
    </w:rPr>
  </w:style>
  <w:style w:type="paragraph" w:customStyle="1" w:styleId="SOPLevel2">
    <w:name w:val="SOP Level 2"/>
    <w:basedOn w:val="SOPLevel1"/>
    <w:rsid w:val="00C91603"/>
    <w:pPr>
      <w:numPr>
        <w:ilvl w:val="1"/>
      </w:numPr>
      <w:spacing w:before="20" w:after="20"/>
      <w:ind w:left="936" w:hanging="576"/>
    </w:pPr>
    <w:rPr>
      <w:b w:val="0"/>
    </w:rPr>
  </w:style>
  <w:style w:type="paragraph" w:customStyle="1" w:styleId="SOPLevel3">
    <w:name w:val="SOP Level 3"/>
    <w:basedOn w:val="SOPLevel2"/>
    <w:rsid w:val="00C91603"/>
    <w:pPr>
      <w:numPr>
        <w:ilvl w:val="2"/>
      </w:numPr>
      <w:ind w:left="1728" w:hanging="792"/>
    </w:pPr>
  </w:style>
  <w:style w:type="paragraph" w:customStyle="1" w:styleId="SOPLevel4">
    <w:name w:val="SOP Level 4"/>
    <w:basedOn w:val="SOPLevel3"/>
    <w:rsid w:val="00C91603"/>
    <w:pPr>
      <w:numPr>
        <w:ilvl w:val="3"/>
      </w:numPr>
      <w:tabs>
        <w:tab w:val="clear" w:pos="2898"/>
        <w:tab w:val="num" w:pos="2700"/>
      </w:tabs>
      <w:ind w:left="2736" w:hanging="1008"/>
    </w:pPr>
  </w:style>
  <w:style w:type="paragraph" w:customStyle="1" w:styleId="SOPLevel5">
    <w:name w:val="SOP Level 5"/>
    <w:basedOn w:val="SOPLevel4"/>
    <w:rsid w:val="00C91603"/>
    <w:pPr>
      <w:numPr>
        <w:ilvl w:val="4"/>
      </w:numPr>
      <w:ind w:left="3960" w:hanging="1224"/>
    </w:pPr>
  </w:style>
  <w:style w:type="paragraph" w:customStyle="1" w:styleId="SOPLevel6">
    <w:name w:val="SOP Level 6"/>
    <w:basedOn w:val="SOPLevel5"/>
    <w:rsid w:val="00C91603"/>
    <w:pPr>
      <w:numPr>
        <w:ilvl w:val="5"/>
      </w:numPr>
      <w:ind w:left="5400" w:hanging="1440"/>
    </w:pPr>
  </w:style>
  <w:style w:type="paragraph" w:customStyle="1" w:styleId="ChecklistFooter">
    <w:name w:val="Checklist Footer"/>
    <w:basedOn w:val="Normal"/>
    <w:rsid w:val="00C91603"/>
    <w:pPr>
      <w:jc w:val="center"/>
    </w:pPr>
    <w:rPr>
      <w:rFonts w:ascii="Arial Narrow" w:hAnsi="Arial Narrow"/>
      <w:sz w:val="18"/>
    </w:rPr>
  </w:style>
  <w:style w:type="paragraph" w:customStyle="1" w:styleId="Default">
    <w:name w:val="Default"/>
    <w:rsid w:val="00B705BB"/>
    <w:pPr>
      <w:autoSpaceDE w:val="0"/>
      <w:autoSpaceDN w:val="0"/>
      <w:adjustRightInd w:val="0"/>
    </w:pPr>
    <w:rPr>
      <w:color w:val="000000"/>
      <w:sz w:val="24"/>
      <w:szCs w:val="24"/>
    </w:rPr>
  </w:style>
  <w:style w:type="character" w:styleId="CommentReference">
    <w:name w:val="annotation reference"/>
    <w:rsid w:val="00C91603"/>
    <w:rPr>
      <w:sz w:val="16"/>
      <w:szCs w:val="16"/>
    </w:rPr>
  </w:style>
  <w:style w:type="paragraph" w:styleId="CommentText">
    <w:name w:val="annotation text"/>
    <w:basedOn w:val="Normal"/>
    <w:link w:val="CommentTextChar"/>
    <w:rsid w:val="00C91603"/>
    <w:rPr>
      <w:sz w:val="20"/>
      <w:szCs w:val="20"/>
    </w:rPr>
  </w:style>
  <w:style w:type="character" w:customStyle="1" w:styleId="CommentTextChar">
    <w:name w:val="Comment Text Char"/>
    <w:link w:val="CommentText"/>
    <w:rsid w:val="00C91603"/>
  </w:style>
  <w:style w:type="paragraph" w:styleId="CommentSubject">
    <w:name w:val="annotation subject"/>
    <w:basedOn w:val="CommentText"/>
    <w:next w:val="CommentText"/>
    <w:link w:val="CommentSubjectChar"/>
    <w:rsid w:val="00C91603"/>
    <w:rPr>
      <w:b/>
      <w:bCs/>
    </w:rPr>
  </w:style>
  <w:style w:type="character" w:customStyle="1" w:styleId="CommentSubjectChar">
    <w:name w:val="Comment Subject Char"/>
    <w:link w:val="CommentSubject"/>
    <w:rsid w:val="00C91603"/>
    <w:rPr>
      <w:b/>
      <w:bCs/>
    </w:rPr>
  </w:style>
  <w:style w:type="paragraph" w:styleId="BalloonText">
    <w:name w:val="Balloon Text"/>
    <w:basedOn w:val="Normal"/>
    <w:link w:val="BalloonTextChar"/>
    <w:rsid w:val="00C91603"/>
    <w:rPr>
      <w:rFonts w:ascii="Tahoma" w:hAnsi="Tahoma" w:cs="Tahoma"/>
      <w:sz w:val="16"/>
      <w:szCs w:val="16"/>
    </w:rPr>
  </w:style>
  <w:style w:type="character" w:customStyle="1" w:styleId="BalloonTextChar">
    <w:name w:val="Balloon Text Char"/>
    <w:link w:val="BalloonText"/>
    <w:rsid w:val="00C91603"/>
    <w:rPr>
      <w:rFonts w:ascii="Tahoma" w:hAnsi="Tahoma" w:cs="Tahoma"/>
      <w:sz w:val="16"/>
      <w:szCs w:val="16"/>
    </w:rPr>
  </w:style>
  <w:style w:type="paragraph" w:customStyle="1" w:styleId="StatementLevel1Hanging">
    <w:name w:val="Statement Level 1 Hanging"/>
    <w:basedOn w:val="Normal"/>
    <w:rsid w:val="00C91603"/>
    <w:pPr>
      <w:ind w:left="288" w:hanging="288"/>
    </w:pPr>
    <w:rPr>
      <w:rFonts w:ascii="Arial Narrow" w:hAnsi="Arial Narrow"/>
      <w:sz w:val="20"/>
    </w:rPr>
  </w:style>
  <w:style w:type="paragraph" w:customStyle="1" w:styleId="StatementLevel2Hanging">
    <w:name w:val="Statement Level 2 Hanging"/>
    <w:basedOn w:val="Normal"/>
    <w:rsid w:val="00C91603"/>
    <w:pPr>
      <w:ind w:left="547" w:hanging="288"/>
    </w:pPr>
    <w:rPr>
      <w:rFonts w:ascii="Arial Narrow" w:hAnsi="Arial Narrow"/>
      <w:sz w:val="20"/>
    </w:rPr>
  </w:style>
  <w:style w:type="character" w:styleId="FootnoteReference">
    <w:name w:val="footnote reference"/>
    <w:rsid w:val="00C91603"/>
    <w:rPr>
      <w:vertAlign w:val="superscript"/>
    </w:rPr>
  </w:style>
  <w:style w:type="paragraph" w:styleId="EndnoteText">
    <w:name w:val="endnote text"/>
    <w:basedOn w:val="Normal"/>
    <w:semiHidden/>
    <w:rsid w:val="00C91603"/>
    <w:pPr>
      <w:ind w:left="216" w:hanging="216"/>
    </w:pPr>
    <w:rPr>
      <w:sz w:val="18"/>
    </w:rPr>
  </w:style>
  <w:style w:type="paragraph" w:styleId="FootnoteText">
    <w:name w:val="footnote text"/>
    <w:basedOn w:val="Normal"/>
    <w:link w:val="FootnoteTextChar"/>
    <w:rsid w:val="00C91603"/>
    <w:rPr>
      <w:sz w:val="20"/>
    </w:rPr>
  </w:style>
  <w:style w:type="character" w:customStyle="1" w:styleId="FootnoteTextChar">
    <w:name w:val="Footnote Text Char"/>
    <w:basedOn w:val="DefaultParagraphFont"/>
    <w:link w:val="FootnoteText"/>
    <w:rsid w:val="00757284"/>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0C2408"/>
    <w:rPr>
      <w:rFonts w:ascii="Arial" w:eastAsiaTheme="majorEastAsia" w:hAnsi="Arial" w:cstheme="majorBidi"/>
      <w:sz w:val="24"/>
      <w:szCs w:val="32"/>
    </w:rPr>
  </w:style>
  <w:style w:type="paragraph" w:customStyle="1" w:styleId="DocumentTitle-HCG">
    <w:name w:val="Document Title - HCG"/>
    <w:basedOn w:val="Normal"/>
    <w:link w:val="DocumentTitle-HCGChar"/>
    <w:qFormat/>
    <w:rsid w:val="00E63AC1"/>
    <w:pPr>
      <w:spacing w:line="240" w:lineRule="auto"/>
      <w:jc w:val="center"/>
    </w:pPr>
    <w:rPr>
      <w:rFonts w:ascii="Arial" w:hAnsi="Arial" w:cs="Arial"/>
      <w:b/>
      <w:sz w:val="32"/>
      <w:szCs w:val="36"/>
    </w:rPr>
  </w:style>
  <w:style w:type="character" w:customStyle="1" w:styleId="DocumentTitle-HCGChar">
    <w:name w:val="Document Title - HCG Char"/>
    <w:basedOn w:val="DefaultParagraphFont"/>
    <w:link w:val="DocumentTitle-HCG"/>
    <w:rsid w:val="00E63AC1"/>
    <w:rPr>
      <w:rFonts w:ascii="Arial" w:eastAsiaTheme="minorHAnsi" w:hAnsi="Arial" w:cs="Arial"/>
      <w:b/>
      <w:sz w:val="32"/>
      <w:szCs w:val="36"/>
    </w:rPr>
  </w:style>
  <w:style w:type="character" w:styleId="EndnoteReference">
    <w:name w:val="endnote reference"/>
    <w:basedOn w:val="DefaultParagraphFont"/>
    <w:semiHidden/>
    <w:unhideWhenUsed/>
    <w:rsid w:val="00765A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1194">
      <w:bodyDiv w:val="1"/>
      <w:marLeft w:val="0"/>
      <w:marRight w:val="0"/>
      <w:marTop w:val="0"/>
      <w:marBottom w:val="0"/>
      <w:divBdr>
        <w:top w:val="none" w:sz="0" w:space="0" w:color="auto"/>
        <w:left w:val="none" w:sz="0" w:space="0" w:color="auto"/>
        <w:bottom w:val="none" w:sz="0" w:space="0" w:color="auto"/>
        <w:right w:val="none" w:sz="0" w:space="0" w:color="auto"/>
      </w:divBdr>
    </w:div>
    <w:div w:id="257370184">
      <w:bodyDiv w:val="1"/>
      <w:marLeft w:val="0"/>
      <w:marRight w:val="0"/>
      <w:marTop w:val="0"/>
      <w:marBottom w:val="0"/>
      <w:divBdr>
        <w:top w:val="none" w:sz="0" w:space="0" w:color="auto"/>
        <w:left w:val="none" w:sz="0" w:space="0" w:color="auto"/>
        <w:bottom w:val="none" w:sz="0" w:space="0" w:color="auto"/>
        <w:right w:val="none" w:sz="0" w:space="0" w:color="auto"/>
      </w:divBdr>
    </w:div>
    <w:div w:id="342362358">
      <w:bodyDiv w:val="1"/>
      <w:marLeft w:val="0"/>
      <w:marRight w:val="0"/>
      <w:marTop w:val="0"/>
      <w:marBottom w:val="0"/>
      <w:divBdr>
        <w:top w:val="none" w:sz="0" w:space="0" w:color="auto"/>
        <w:left w:val="none" w:sz="0" w:space="0" w:color="auto"/>
        <w:bottom w:val="none" w:sz="0" w:space="0" w:color="auto"/>
        <w:right w:val="none" w:sz="0" w:space="0" w:color="auto"/>
      </w:divBdr>
    </w:div>
    <w:div w:id="708727303">
      <w:bodyDiv w:val="1"/>
      <w:marLeft w:val="0"/>
      <w:marRight w:val="0"/>
      <w:marTop w:val="0"/>
      <w:marBottom w:val="0"/>
      <w:divBdr>
        <w:top w:val="none" w:sz="0" w:space="0" w:color="auto"/>
        <w:left w:val="none" w:sz="0" w:space="0" w:color="auto"/>
        <w:bottom w:val="none" w:sz="0" w:space="0" w:color="auto"/>
        <w:right w:val="none" w:sz="0" w:space="0" w:color="auto"/>
      </w:divBdr>
    </w:div>
    <w:div w:id="1600866578">
      <w:bodyDiv w:val="1"/>
      <w:marLeft w:val="0"/>
      <w:marRight w:val="0"/>
      <w:marTop w:val="0"/>
      <w:marBottom w:val="0"/>
      <w:divBdr>
        <w:top w:val="none" w:sz="0" w:space="0" w:color="auto"/>
        <w:left w:val="none" w:sz="0" w:space="0" w:color="auto"/>
        <w:bottom w:val="none" w:sz="0" w:space="0" w:color="auto"/>
        <w:right w:val="none" w:sz="0" w:space="0" w:color="auto"/>
      </w:divBdr>
    </w:div>
    <w:div w:id="1707564933">
      <w:bodyDiv w:val="1"/>
      <w:marLeft w:val="0"/>
      <w:marRight w:val="0"/>
      <w:marTop w:val="0"/>
      <w:marBottom w:val="0"/>
      <w:divBdr>
        <w:top w:val="none" w:sz="0" w:space="0" w:color="auto"/>
        <w:left w:val="none" w:sz="0" w:space="0" w:color="auto"/>
        <w:bottom w:val="none" w:sz="0" w:space="0" w:color="auto"/>
        <w:right w:val="none" w:sz="0" w:space="0" w:color="auto"/>
      </w:divBdr>
    </w:div>
    <w:div w:id="1890724483">
      <w:bodyDiv w:val="1"/>
      <w:marLeft w:val="0"/>
      <w:marRight w:val="0"/>
      <w:marTop w:val="0"/>
      <w:marBottom w:val="0"/>
      <w:divBdr>
        <w:top w:val="none" w:sz="0" w:space="0" w:color="auto"/>
        <w:left w:val="none" w:sz="0" w:space="0" w:color="auto"/>
        <w:bottom w:val="none" w:sz="0" w:space="0" w:color="auto"/>
        <w:right w:val="none" w:sz="0" w:space="0" w:color="auto"/>
      </w:divBdr>
    </w:div>
    <w:div w:id="21427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57CF3DAACCA34080A31052C5D701BC" ma:contentTypeVersion="2" ma:contentTypeDescription="Create a new document." ma:contentTypeScope="" ma:versionID="7f921fc43c6898390cc9bf0a3a199478">
  <xsd:schema xmlns:xsd="http://www.w3.org/2001/XMLSchema" xmlns:xs="http://www.w3.org/2001/XMLSchema" xmlns:p="http://schemas.microsoft.com/office/2006/metadata/properties" xmlns:ns2="c47fb51d-8e84-47d7-897f-910e83fcef71" targetNamespace="http://schemas.microsoft.com/office/2006/metadata/properties" ma:root="true" ma:fieldsID="9ed8b00e87dee19837b77223f5e4df37" ns2:_="">
    <xsd:import namespace="c47fb51d-8e84-47d7-897f-910e83fcef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b51d-8e84-47d7-897f-910e83fce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A9E75-E2DE-43F1-8022-301D151621F2}">
  <ds:schemaRefs>
    <ds:schemaRef ds:uri="http://schemas.microsoft.com/sharepoint/v3/contenttype/forms"/>
  </ds:schemaRefs>
</ds:datastoreItem>
</file>

<file path=customXml/itemProps2.xml><?xml version="1.0" encoding="utf-8"?>
<ds:datastoreItem xmlns:ds="http://schemas.openxmlformats.org/officeDocument/2006/customXml" ds:itemID="{7F707F38-CCDE-41E3-8BD2-1F544D04713D}">
  <ds:schemaRefs>
    <ds:schemaRef ds:uri="http://schemas.openxmlformats.org/officeDocument/2006/bibliography"/>
  </ds:schemaRefs>
</ds:datastoreItem>
</file>

<file path=customXml/itemProps3.xml><?xml version="1.0" encoding="utf-8"?>
<ds:datastoreItem xmlns:ds="http://schemas.openxmlformats.org/officeDocument/2006/customXml" ds:itemID="{D964C1CD-7225-4F7E-8700-7340A2B43A61}">
  <ds:schemaRefs>
    <ds:schemaRef ds:uri="http://www.w3.org/XML/1998/namespace"/>
    <ds:schemaRef ds:uri="c47fb51d-8e84-47d7-897f-910e83fcef71"/>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C957347-BA9A-4AA2-B12C-8E5A81D3C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b51d-8e84-47d7-897f-910e83fce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6283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2022-10-14T20:28:00Z</dcterms:created>
  <dcterms:modified xsi:type="dcterms:W3CDTF">2023-02-24T15:40:00Z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0x010100BF57CF3DAACCA34080A31052C5D701BC</vt:lpwstr>
  </property>
  <property fmtid="{D5CDD505-2E9C-101B-9397-08002B2CF9AE}" pid="3" name="GrammarlyDocumentId">
    <vt:lpwstr>699d1c59511ab93cfacc416f6b0aace91c90c88451949c51355d7a4d85acb64d</vt:lpwstr>
  </property>
</Properties>
</file>